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1984"/>
      </w:tblGrid>
      <w:tr w:rsidR="00E43DAD" w:rsidTr="00E43DAD">
        <w:tc>
          <w:tcPr>
            <w:tcW w:w="7338" w:type="dxa"/>
          </w:tcPr>
          <w:p w:rsidR="00E43DAD" w:rsidRDefault="00E43DAD" w:rsidP="00C00DED">
            <w:pPr>
              <w:spacing w:before="100" w:beforeAutospacing="1" w:after="100" w:afterAutospacing="1"/>
              <w:jc w:val="both"/>
              <w:outlineLvl w:val="2"/>
              <w:rPr>
                <w:rFonts w:eastAsia="Times New Roman" w:cstheme="minorHAnsi"/>
                <w:b/>
                <w:bCs/>
                <w:sz w:val="24"/>
                <w:szCs w:val="24"/>
                <w:lang w:eastAsia="en-GB"/>
              </w:rPr>
            </w:pPr>
            <w:r w:rsidRPr="00C00DED">
              <w:rPr>
                <w:rFonts w:eastAsia="Times New Roman" w:cstheme="minorHAnsi"/>
                <w:b/>
                <w:bCs/>
                <w:sz w:val="24"/>
                <w:szCs w:val="24"/>
                <w:lang w:eastAsia="en-GB"/>
              </w:rPr>
              <w:t xml:space="preserve">15 </w:t>
            </w:r>
            <w:r>
              <w:rPr>
                <w:rFonts w:eastAsia="Times New Roman" w:cstheme="minorHAnsi"/>
                <w:b/>
                <w:bCs/>
                <w:sz w:val="24"/>
                <w:szCs w:val="24"/>
                <w:lang w:eastAsia="en-GB"/>
              </w:rPr>
              <w:t>Early Stage Researcher (</w:t>
            </w:r>
            <w:r w:rsidRPr="00C00DED">
              <w:rPr>
                <w:rFonts w:eastAsia="Times New Roman" w:cstheme="minorHAnsi"/>
                <w:b/>
                <w:bCs/>
                <w:sz w:val="24"/>
                <w:szCs w:val="24"/>
                <w:lang w:eastAsia="en-GB"/>
              </w:rPr>
              <w:t>ESRs</w:t>
            </w:r>
            <w:r>
              <w:rPr>
                <w:rFonts w:eastAsia="Times New Roman" w:cstheme="minorHAnsi"/>
                <w:b/>
                <w:bCs/>
                <w:sz w:val="24"/>
                <w:szCs w:val="24"/>
                <w:lang w:eastAsia="en-GB"/>
              </w:rPr>
              <w:t>)</w:t>
            </w:r>
            <w:r w:rsidRPr="00C00DED">
              <w:rPr>
                <w:rFonts w:eastAsia="Times New Roman" w:cstheme="minorHAnsi"/>
                <w:b/>
                <w:bCs/>
                <w:sz w:val="24"/>
                <w:szCs w:val="24"/>
                <w:lang w:eastAsia="en-GB"/>
              </w:rPr>
              <w:t xml:space="preserve"> positions in the EU Horizon 2020 Marie Skłodowska-Curie European Training Network “BioRapid – Rapid bioprocess development”</w:t>
            </w:r>
          </w:p>
        </w:tc>
        <w:tc>
          <w:tcPr>
            <w:tcW w:w="1984" w:type="dxa"/>
          </w:tcPr>
          <w:p w:rsidR="00E43DAD" w:rsidRDefault="00E43DAD" w:rsidP="00E43DAD">
            <w:pPr>
              <w:spacing w:before="100" w:beforeAutospacing="1" w:after="100" w:afterAutospacing="1"/>
              <w:ind w:left="1310" w:hanging="1310"/>
              <w:jc w:val="both"/>
              <w:outlineLvl w:val="2"/>
              <w:rPr>
                <w:rFonts w:eastAsia="Times New Roman" w:cstheme="minorHAnsi"/>
                <w:b/>
                <w:bCs/>
                <w:sz w:val="24"/>
                <w:szCs w:val="24"/>
                <w:lang w:eastAsia="en-GB"/>
              </w:rPr>
            </w:pPr>
            <w:r>
              <w:rPr>
                <w:noProof/>
                <w:lang w:eastAsia="en-GB"/>
              </w:rPr>
              <w:drawing>
                <wp:inline distT="0" distB="0" distL="0" distR="0" wp14:anchorId="4106AAF7" wp14:editId="37D99B4D">
                  <wp:extent cx="1138052" cy="564304"/>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43190" cy="566851"/>
                          </a:xfrm>
                          <a:prstGeom prst="rect">
                            <a:avLst/>
                          </a:prstGeom>
                        </pic:spPr>
                      </pic:pic>
                    </a:graphicData>
                  </a:graphic>
                </wp:inline>
              </w:drawing>
            </w:r>
          </w:p>
        </w:tc>
      </w:tr>
    </w:tbl>
    <w:p w:rsidR="00C00DED" w:rsidRPr="00C00DED" w:rsidRDefault="00C00DED" w:rsidP="00C00DED">
      <w:pPr>
        <w:spacing w:before="100" w:beforeAutospacing="1" w:after="100" w:afterAutospacing="1" w:line="240" w:lineRule="auto"/>
        <w:jc w:val="both"/>
        <w:rPr>
          <w:rFonts w:eastAsia="Times New Roman" w:cstheme="minorHAnsi"/>
          <w:szCs w:val="24"/>
          <w:lang w:eastAsia="en-GB"/>
        </w:rPr>
      </w:pPr>
      <w:r w:rsidRPr="00C00DED">
        <w:rPr>
          <w:rFonts w:eastAsia="Times New Roman" w:cstheme="minorHAnsi"/>
          <w:szCs w:val="24"/>
          <w:lang w:eastAsia="en-GB"/>
        </w:rPr>
        <w:t xml:space="preserve">Applications are invited for 15 </w:t>
      </w:r>
      <w:r w:rsidR="00327E28">
        <w:rPr>
          <w:rFonts w:eastAsia="Times New Roman" w:cstheme="minorHAnsi"/>
          <w:szCs w:val="24"/>
          <w:lang w:eastAsia="en-GB"/>
        </w:rPr>
        <w:t>Early Stage Researchers</w:t>
      </w:r>
      <w:r w:rsidR="009857AB">
        <w:rPr>
          <w:rFonts w:eastAsia="Times New Roman" w:cstheme="minorHAnsi"/>
          <w:szCs w:val="24"/>
          <w:lang w:eastAsia="en-GB"/>
        </w:rPr>
        <w:t xml:space="preserve"> (</w:t>
      </w:r>
      <w:r w:rsidR="00327E28">
        <w:rPr>
          <w:rFonts w:eastAsia="Times New Roman" w:cstheme="minorHAnsi"/>
          <w:szCs w:val="24"/>
          <w:lang w:eastAsia="en-GB"/>
        </w:rPr>
        <w:t>ESRs</w:t>
      </w:r>
      <w:r w:rsidR="009857AB">
        <w:rPr>
          <w:rFonts w:eastAsia="Times New Roman" w:cstheme="minorHAnsi"/>
          <w:szCs w:val="24"/>
          <w:lang w:eastAsia="en-GB"/>
        </w:rPr>
        <w:t>)</w:t>
      </w:r>
      <w:r w:rsidRPr="00C00DED">
        <w:rPr>
          <w:rFonts w:eastAsia="Times New Roman" w:cstheme="minorHAnsi"/>
          <w:szCs w:val="24"/>
          <w:lang w:eastAsia="en-GB"/>
        </w:rPr>
        <w:t xml:space="preserve"> to be funded by the Marie Sklodowska-Curie Innovative Training Network "BioRapid" </w:t>
      </w:r>
      <w:r w:rsidR="00A37E93">
        <w:rPr>
          <w:rFonts w:eastAsia="Times New Roman" w:cstheme="minorHAnsi"/>
          <w:szCs w:val="24"/>
          <w:lang w:eastAsia="en-GB"/>
        </w:rPr>
        <w:t>(</w:t>
      </w:r>
      <w:hyperlink r:id="rId9" w:history="1">
        <w:r w:rsidR="00A37E93" w:rsidRPr="00090612">
          <w:rPr>
            <w:rStyle w:val="Hyperlink"/>
            <w:rFonts w:eastAsia="Times New Roman" w:cstheme="minorHAnsi"/>
            <w:szCs w:val="24"/>
            <w:lang w:eastAsia="en-GB"/>
          </w:rPr>
          <w:t>www.bio-rapid.eu</w:t>
        </w:r>
      </w:hyperlink>
      <w:r w:rsidR="00A37E93">
        <w:rPr>
          <w:rFonts w:eastAsia="Times New Roman" w:cstheme="minorHAnsi"/>
          <w:szCs w:val="24"/>
          <w:lang w:eastAsia="en-GB"/>
        </w:rPr>
        <w:t xml:space="preserve">) </w:t>
      </w:r>
      <w:r w:rsidRPr="00C00DED">
        <w:rPr>
          <w:rFonts w:eastAsia="Times New Roman" w:cstheme="minorHAnsi"/>
          <w:szCs w:val="24"/>
          <w:lang w:eastAsia="en-GB"/>
        </w:rPr>
        <w:t xml:space="preserve">which is a consortium of nine European academic and industrial partners from </w:t>
      </w:r>
      <w:r w:rsidR="00435353">
        <w:rPr>
          <w:rFonts w:eastAsia="Times New Roman" w:cstheme="minorHAnsi"/>
          <w:szCs w:val="24"/>
          <w:lang w:eastAsia="en-GB"/>
        </w:rPr>
        <w:t xml:space="preserve">the </w:t>
      </w:r>
      <w:r w:rsidR="00020D96">
        <w:rPr>
          <w:rFonts w:eastAsia="Times New Roman" w:cstheme="minorHAnsi"/>
          <w:szCs w:val="24"/>
          <w:lang w:eastAsia="en-GB"/>
        </w:rPr>
        <w:t>United Kingdom, Sweden, De</w:t>
      </w:r>
      <w:r w:rsidRPr="00C00DED">
        <w:rPr>
          <w:rFonts w:eastAsia="Times New Roman" w:cstheme="minorHAnsi"/>
          <w:szCs w:val="24"/>
          <w:lang w:eastAsia="en-GB"/>
        </w:rPr>
        <w:t xml:space="preserve">nmark and Germany funded by the Horizon 2020 Programme of the European Commission. The ESRs </w:t>
      </w:r>
      <w:r w:rsidR="007C7889">
        <w:rPr>
          <w:rFonts w:eastAsia="Times New Roman" w:cstheme="minorHAnsi"/>
          <w:szCs w:val="24"/>
          <w:lang w:eastAsia="en-GB"/>
        </w:rPr>
        <w:t>may</w:t>
      </w:r>
      <w:r w:rsidR="007C7889" w:rsidRPr="00C00DED">
        <w:rPr>
          <w:rFonts w:eastAsia="Times New Roman" w:cstheme="minorHAnsi"/>
          <w:szCs w:val="24"/>
          <w:lang w:eastAsia="en-GB"/>
        </w:rPr>
        <w:t xml:space="preserve"> </w:t>
      </w:r>
      <w:r w:rsidRPr="00C00DED">
        <w:rPr>
          <w:rFonts w:eastAsia="Times New Roman" w:cstheme="minorHAnsi"/>
          <w:szCs w:val="24"/>
          <w:lang w:eastAsia="en-GB"/>
        </w:rPr>
        <w:t>have the opportunity to obtain their PhD with a wide experience in biopharmaceutical</w:t>
      </w:r>
      <w:r w:rsidR="009857AB">
        <w:rPr>
          <w:rFonts w:eastAsia="Times New Roman" w:cstheme="minorHAnsi"/>
          <w:szCs w:val="24"/>
          <w:lang w:eastAsia="en-GB"/>
        </w:rPr>
        <w:t xml:space="preserve"> and </w:t>
      </w:r>
      <w:r w:rsidRPr="00C00DED">
        <w:rPr>
          <w:rFonts w:eastAsia="Times New Roman" w:cstheme="minorHAnsi"/>
          <w:szCs w:val="24"/>
          <w:lang w:eastAsia="en-GB"/>
        </w:rPr>
        <w:t>bioprocess engineering related disciplines.</w:t>
      </w:r>
    </w:p>
    <w:p w:rsidR="00C00DED" w:rsidRDefault="00C00DED" w:rsidP="00000947">
      <w:pPr>
        <w:spacing w:before="100" w:beforeAutospacing="1" w:after="100" w:afterAutospacing="1" w:line="240" w:lineRule="auto"/>
      </w:pPr>
      <w:r>
        <w:t>Project Duration: 4 years (01.01.2015 – 31.12.2018)</w:t>
      </w:r>
      <w:r>
        <w:br/>
        <w:t>Number of positions</w:t>
      </w:r>
      <w:r w:rsidR="00327E28">
        <w:t xml:space="preserve"> available</w:t>
      </w:r>
      <w:r>
        <w:t xml:space="preserve">: 15 </w:t>
      </w:r>
      <w:r w:rsidR="00C13D3D">
        <w:t>ESR</w:t>
      </w:r>
      <w:r w:rsidR="00327E28">
        <w:t xml:space="preserve"> positions</w:t>
      </w:r>
      <w:r>
        <w:br/>
        <w:t>Starting dates</w:t>
      </w:r>
      <w:r w:rsidR="000B071E">
        <w:t xml:space="preserve"> </w:t>
      </w:r>
      <w:r w:rsidR="00C13D3D">
        <w:t>for the ESR positions</w:t>
      </w:r>
      <w:r>
        <w:t>: 01.06.2015</w:t>
      </w:r>
      <w:r>
        <w:br/>
        <w:t>D</w:t>
      </w:r>
      <w:r w:rsidR="00327E28">
        <w:t>uration</w:t>
      </w:r>
      <w:r w:rsidR="00C13D3D">
        <w:t xml:space="preserve"> of ESR contrac</w:t>
      </w:r>
      <w:r w:rsidR="00DE473A">
        <w:t>t</w:t>
      </w:r>
      <w:r w:rsidR="00C13D3D">
        <w:t>s</w:t>
      </w:r>
      <w:r w:rsidR="00327E28">
        <w:t>: 3 years (36 months)</w:t>
      </w:r>
    </w:p>
    <w:p w:rsidR="00327E28" w:rsidRDefault="00327E28" w:rsidP="00327E28">
      <w:pPr>
        <w:spacing w:after="0" w:line="240" w:lineRule="auto"/>
        <w:jc w:val="both"/>
        <w:rPr>
          <w:rFonts w:eastAsia="Times New Roman" w:cstheme="minorHAnsi"/>
          <w:bCs/>
          <w:szCs w:val="24"/>
          <w:lang w:eastAsia="en-GB"/>
        </w:rPr>
      </w:pPr>
      <w:r>
        <w:rPr>
          <w:rFonts w:eastAsia="Times New Roman" w:cstheme="minorHAnsi"/>
          <w:bCs/>
          <w:szCs w:val="24"/>
          <w:lang w:eastAsia="en-GB"/>
        </w:rPr>
        <w:t>Keywords:</w:t>
      </w:r>
    </w:p>
    <w:p w:rsidR="00327E28" w:rsidRDefault="00327E28" w:rsidP="00327E28">
      <w:pPr>
        <w:spacing w:after="0" w:line="240" w:lineRule="auto"/>
      </w:pPr>
      <w:r>
        <w:rPr>
          <w:rFonts w:eastAsia="Times New Roman" w:cstheme="minorHAnsi"/>
          <w:szCs w:val="24"/>
          <w:lang w:eastAsia="en-GB"/>
        </w:rPr>
        <w:t xml:space="preserve">medicinal drug development, </w:t>
      </w:r>
      <w:r w:rsidRPr="00327E28">
        <w:rPr>
          <w:rFonts w:eastAsia="Times New Roman" w:cstheme="minorHAnsi"/>
          <w:szCs w:val="24"/>
          <w:lang w:eastAsia="en-GB"/>
        </w:rPr>
        <w:t>Quality by design (QbD)</w:t>
      </w:r>
      <w:r>
        <w:rPr>
          <w:rFonts w:eastAsia="Times New Roman" w:cstheme="minorHAnsi"/>
          <w:szCs w:val="24"/>
          <w:lang w:eastAsia="en-GB"/>
        </w:rPr>
        <w:t xml:space="preserve">, </w:t>
      </w:r>
      <w:r w:rsidR="005E41CE">
        <w:rPr>
          <w:rFonts w:eastAsia="Times New Roman" w:cstheme="minorHAnsi"/>
          <w:szCs w:val="24"/>
          <w:lang w:eastAsia="en-GB"/>
        </w:rPr>
        <w:t xml:space="preserve">Chemometrics, </w:t>
      </w:r>
      <w:r w:rsidRPr="00327E28">
        <w:rPr>
          <w:rFonts w:eastAsia="Times New Roman" w:cstheme="minorHAnsi"/>
          <w:szCs w:val="24"/>
          <w:lang w:eastAsia="en-GB"/>
        </w:rPr>
        <w:t>Process Analytical Technology</w:t>
      </w:r>
      <w:r w:rsidRPr="00BE078E">
        <w:rPr>
          <w:rFonts w:eastAsia="Times New Roman" w:cstheme="minorHAnsi"/>
          <w:szCs w:val="24"/>
          <w:lang w:eastAsia="en-GB"/>
        </w:rPr>
        <w:t xml:space="preserve"> </w:t>
      </w:r>
      <w:r>
        <w:rPr>
          <w:rFonts w:eastAsia="Times New Roman" w:cstheme="minorHAnsi"/>
          <w:szCs w:val="24"/>
          <w:lang w:eastAsia="en-GB"/>
        </w:rPr>
        <w:t xml:space="preserve">(PAT), rapid screening, bioprocess development, bioprocess scale down, automation, </w:t>
      </w:r>
      <w:r w:rsidRPr="00327E28">
        <w:rPr>
          <w:rFonts w:eastAsia="Times New Roman" w:cstheme="minorHAnsi"/>
          <w:szCs w:val="24"/>
          <w:lang w:eastAsia="en-GB"/>
        </w:rPr>
        <w:t>Pri</w:t>
      </w:r>
      <w:r>
        <w:rPr>
          <w:rFonts w:eastAsia="Times New Roman" w:cstheme="minorHAnsi"/>
          <w:szCs w:val="24"/>
          <w:lang w:eastAsia="en-GB"/>
        </w:rPr>
        <w:t xml:space="preserve">ncipal Component Analysis (PCA), </w:t>
      </w:r>
      <w:r w:rsidRPr="00327E28">
        <w:rPr>
          <w:rFonts w:eastAsia="Times New Roman" w:cstheme="minorHAnsi"/>
          <w:szCs w:val="24"/>
          <w:lang w:eastAsia="en-GB"/>
        </w:rPr>
        <w:t>Pro</w:t>
      </w:r>
      <w:r>
        <w:rPr>
          <w:rFonts w:eastAsia="Times New Roman" w:cstheme="minorHAnsi"/>
          <w:szCs w:val="24"/>
          <w:lang w:eastAsia="en-GB"/>
        </w:rPr>
        <w:t xml:space="preserve">jections to Latent Structures (PLS), </w:t>
      </w:r>
      <w:r w:rsidRPr="00327E28">
        <w:rPr>
          <w:rFonts w:eastAsia="Times New Roman" w:cstheme="minorHAnsi"/>
          <w:szCs w:val="24"/>
          <w:lang w:eastAsia="en-GB"/>
        </w:rPr>
        <w:t>non-linear clustering methods</w:t>
      </w:r>
      <w:r>
        <w:rPr>
          <w:rFonts w:eastAsia="Times New Roman" w:cstheme="minorHAnsi"/>
          <w:szCs w:val="24"/>
          <w:lang w:eastAsia="en-GB"/>
        </w:rPr>
        <w:t xml:space="preserve">, </w:t>
      </w:r>
      <w:r w:rsidRPr="00327E28">
        <w:rPr>
          <w:rFonts w:eastAsia="Times New Roman" w:cstheme="minorHAnsi"/>
          <w:szCs w:val="24"/>
          <w:lang w:eastAsia="en-GB"/>
        </w:rPr>
        <w:t>population heterogeneity</w:t>
      </w:r>
      <w:r>
        <w:rPr>
          <w:rFonts w:eastAsia="Times New Roman" w:cstheme="minorHAnsi"/>
          <w:szCs w:val="24"/>
          <w:lang w:eastAsia="en-GB"/>
        </w:rPr>
        <w:t xml:space="preserve">, </w:t>
      </w:r>
      <w:r w:rsidR="00435353">
        <w:rPr>
          <w:rFonts w:eastAsia="Times New Roman" w:cstheme="minorHAnsi"/>
          <w:szCs w:val="24"/>
          <w:lang w:eastAsia="en-GB"/>
        </w:rPr>
        <w:t xml:space="preserve">mathematical modelling, </w:t>
      </w:r>
      <w:r w:rsidRPr="00327E28">
        <w:rPr>
          <w:rFonts w:eastAsia="Times New Roman" w:cstheme="minorHAnsi"/>
          <w:szCs w:val="24"/>
          <w:lang w:eastAsia="en-GB"/>
        </w:rPr>
        <w:t>Opt</w:t>
      </w:r>
      <w:r>
        <w:rPr>
          <w:rFonts w:eastAsia="Times New Roman" w:cstheme="minorHAnsi"/>
          <w:szCs w:val="24"/>
          <w:lang w:eastAsia="en-GB"/>
        </w:rPr>
        <w:t xml:space="preserve">imal </w:t>
      </w:r>
      <w:r w:rsidR="009857AB">
        <w:rPr>
          <w:rFonts w:eastAsia="Times New Roman" w:cstheme="minorHAnsi"/>
          <w:szCs w:val="24"/>
          <w:lang w:eastAsia="en-GB"/>
        </w:rPr>
        <w:t>Experimental D</w:t>
      </w:r>
      <w:r>
        <w:rPr>
          <w:rFonts w:eastAsia="Times New Roman" w:cstheme="minorHAnsi"/>
          <w:szCs w:val="24"/>
          <w:lang w:eastAsia="en-GB"/>
        </w:rPr>
        <w:t>esign (OED), fed-batch cultivation, biosensor</w:t>
      </w:r>
      <w:r w:rsidR="000B071E">
        <w:rPr>
          <w:rFonts w:eastAsia="Times New Roman" w:cstheme="minorHAnsi"/>
          <w:szCs w:val="24"/>
          <w:lang w:eastAsia="en-GB"/>
        </w:rPr>
        <w:t>, printed electronics</w:t>
      </w:r>
      <w:r w:rsidR="0090379A">
        <w:rPr>
          <w:rFonts w:eastAsia="Times New Roman" w:cstheme="minorHAnsi"/>
          <w:szCs w:val="24"/>
          <w:lang w:eastAsia="en-GB"/>
        </w:rPr>
        <w:t xml:space="preserve">, </w:t>
      </w:r>
      <w:r w:rsidR="0090379A" w:rsidRPr="0090379A">
        <w:rPr>
          <w:rFonts w:eastAsia="Times New Roman" w:cstheme="minorHAnsi"/>
          <w:szCs w:val="24"/>
          <w:lang w:eastAsia="en-GB"/>
        </w:rPr>
        <w:t>risk assessment</w:t>
      </w:r>
      <w:r w:rsidR="0090379A">
        <w:rPr>
          <w:rFonts w:eastAsia="Times New Roman" w:cstheme="minorHAnsi"/>
          <w:szCs w:val="24"/>
          <w:lang w:eastAsia="en-GB"/>
        </w:rPr>
        <w:t>,</w:t>
      </w:r>
      <w:r w:rsidR="0090379A" w:rsidRPr="0090379A">
        <w:rPr>
          <w:rFonts w:eastAsia="Times New Roman" w:cstheme="minorHAnsi"/>
          <w:szCs w:val="24"/>
          <w:lang w:eastAsia="en-GB"/>
        </w:rPr>
        <w:t xml:space="preserve"> immunobiology</w:t>
      </w:r>
      <w:r w:rsidR="0090379A">
        <w:rPr>
          <w:rFonts w:eastAsia="Times New Roman" w:cstheme="minorHAnsi"/>
          <w:szCs w:val="24"/>
          <w:lang w:eastAsia="en-GB"/>
        </w:rPr>
        <w:t>.</w:t>
      </w:r>
    </w:p>
    <w:p w:rsidR="00327E28" w:rsidRDefault="00327E28" w:rsidP="00BE078E">
      <w:pPr>
        <w:spacing w:after="0" w:line="240" w:lineRule="auto"/>
        <w:jc w:val="both"/>
        <w:rPr>
          <w:rFonts w:eastAsia="Times New Roman" w:cstheme="minorHAnsi"/>
          <w:bCs/>
          <w:szCs w:val="24"/>
          <w:lang w:eastAsia="en-GB"/>
        </w:rPr>
      </w:pPr>
    </w:p>
    <w:p w:rsidR="00BE078E" w:rsidRDefault="00F94108" w:rsidP="00BE078E">
      <w:pPr>
        <w:spacing w:after="0" w:line="240" w:lineRule="auto"/>
        <w:jc w:val="both"/>
        <w:rPr>
          <w:rFonts w:eastAsia="Times New Roman" w:cstheme="minorHAnsi"/>
          <w:bCs/>
          <w:szCs w:val="24"/>
          <w:lang w:eastAsia="en-GB"/>
        </w:rPr>
      </w:pPr>
      <w:r w:rsidRPr="00BE078E">
        <w:rPr>
          <w:rFonts w:eastAsia="Times New Roman" w:cstheme="minorHAnsi"/>
          <w:bCs/>
          <w:szCs w:val="24"/>
          <w:lang w:eastAsia="en-GB"/>
        </w:rPr>
        <w:t>Benefits and salary</w:t>
      </w:r>
      <w:r w:rsidR="00BE078E">
        <w:rPr>
          <w:rFonts w:eastAsia="Times New Roman" w:cstheme="minorHAnsi"/>
          <w:bCs/>
          <w:szCs w:val="24"/>
          <w:lang w:eastAsia="en-GB"/>
        </w:rPr>
        <w:t>:</w:t>
      </w:r>
    </w:p>
    <w:p w:rsidR="00F94108" w:rsidRPr="00BE078E" w:rsidRDefault="00BE078E" w:rsidP="00BE078E">
      <w:pPr>
        <w:spacing w:after="0" w:line="240" w:lineRule="auto"/>
        <w:jc w:val="both"/>
        <w:rPr>
          <w:rFonts w:eastAsia="Times New Roman" w:cstheme="minorHAnsi"/>
          <w:szCs w:val="24"/>
          <w:lang w:eastAsia="en-GB"/>
        </w:rPr>
      </w:pPr>
      <w:r w:rsidRPr="00BE078E">
        <w:rPr>
          <w:rFonts w:eastAsia="Times New Roman" w:cstheme="minorHAnsi"/>
          <w:szCs w:val="24"/>
          <w:lang w:eastAsia="en-GB"/>
        </w:rPr>
        <w:t>Accord</w:t>
      </w:r>
      <w:r w:rsidR="00020D96">
        <w:rPr>
          <w:rFonts w:eastAsia="Times New Roman" w:cstheme="minorHAnsi"/>
          <w:szCs w:val="24"/>
          <w:lang w:eastAsia="en-GB"/>
        </w:rPr>
        <w:t>ing to the MSCA-ITN rules; € 37,</w:t>
      </w:r>
      <w:r w:rsidRPr="00BE078E">
        <w:rPr>
          <w:rFonts w:eastAsia="Times New Roman" w:cstheme="minorHAnsi"/>
          <w:szCs w:val="24"/>
          <w:lang w:eastAsia="en-GB"/>
        </w:rPr>
        <w:t>320 euro/year (adjusted to country coefficient) + Mobility + Family Allowance (if applicable)</w:t>
      </w:r>
      <w:r w:rsidR="00C13D3D">
        <w:rPr>
          <w:rFonts w:eastAsia="Times New Roman" w:cstheme="minorHAnsi"/>
          <w:szCs w:val="24"/>
          <w:lang w:eastAsia="en-GB"/>
        </w:rPr>
        <w:t xml:space="preserve"> – employer social contribution</w:t>
      </w:r>
      <w:r w:rsidRPr="00BE078E">
        <w:rPr>
          <w:rFonts w:eastAsia="Times New Roman" w:cstheme="minorHAnsi"/>
          <w:szCs w:val="24"/>
          <w:lang w:eastAsia="en-GB"/>
        </w:rPr>
        <w:t>. In addition to their individual scientific projects, all fellows will benefit from further continuing education, which includes internships and secondments, a variety of training modules as well as transferable skills courses and active participation in workshops and conferences.</w:t>
      </w:r>
    </w:p>
    <w:p w:rsidR="00C00DED" w:rsidRDefault="00C00DED" w:rsidP="00BE078E">
      <w:pPr>
        <w:spacing w:before="100" w:beforeAutospacing="1" w:after="0" w:line="240" w:lineRule="auto"/>
        <w:jc w:val="both"/>
      </w:pPr>
      <w:r>
        <w:t>Eligibility:</w:t>
      </w:r>
    </w:p>
    <w:p w:rsidR="00BE078E" w:rsidRDefault="00C00DED" w:rsidP="00BE078E">
      <w:pPr>
        <w:spacing w:after="0" w:line="240" w:lineRule="auto"/>
        <w:jc w:val="both"/>
      </w:pPr>
      <w:r>
        <w:t>Early-stage researchers (ESR) are those who are, at the time of recruitment by the host, in the first four years (full-time equivalent) of their research</w:t>
      </w:r>
      <w:r w:rsidR="00E56D8E" w:rsidRPr="00E56D8E">
        <w:t xml:space="preserve"> </w:t>
      </w:r>
      <w:r w:rsidR="00E56D8E">
        <w:t>careers</w:t>
      </w:r>
      <w:r w:rsidR="009857AB">
        <w:t>,</w:t>
      </w:r>
      <w:r w:rsidR="00C13D3D">
        <w:t xml:space="preserve"> which is defined starting with the date of obt</w:t>
      </w:r>
      <w:r w:rsidR="00965FAA">
        <w:t>aining</w:t>
      </w:r>
      <w:r w:rsidR="00C13D3D">
        <w:t xml:space="preserve"> </w:t>
      </w:r>
      <w:r w:rsidR="00435353">
        <w:t xml:space="preserve">a </w:t>
      </w:r>
      <w:r w:rsidR="00C13D3D">
        <w:t>degree such as master or equivalent</w:t>
      </w:r>
      <w:r w:rsidR="009857AB">
        <w:t>,</w:t>
      </w:r>
      <w:r w:rsidR="009D138F">
        <w:t xml:space="preserve"> </w:t>
      </w:r>
      <w:r w:rsidR="00C13D3D">
        <w:t>which is</w:t>
      </w:r>
      <w:r w:rsidR="00BE078E" w:rsidRPr="00BE078E">
        <w:t xml:space="preserve"> qualif</w:t>
      </w:r>
      <w:r w:rsidR="000D5439">
        <w:t>y</w:t>
      </w:r>
      <w:r w:rsidR="00C13D3D">
        <w:t xml:space="preserve">ing for a </w:t>
      </w:r>
      <w:r w:rsidR="00BE078E" w:rsidRPr="00BE078E">
        <w:t>PhD programme.</w:t>
      </w:r>
      <w:r w:rsidR="009D138F">
        <w:t xml:space="preserve"> ESRs</w:t>
      </w:r>
      <w:r w:rsidR="009857AB">
        <w:t>,</w:t>
      </w:r>
      <w:r w:rsidR="009D138F">
        <w:t xml:space="preserve"> which are employed in a company</w:t>
      </w:r>
      <w:r w:rsidR="009857AB">
        <w:t>,</w:t>
      </w:r>
      <w:r w:rsidR="009D138F">
        <w:t xml:space="preserve"> will subscribe to one of the partner universities for obtaining their PhD degree, if they are not already connected to another university.</w:t>
      </w:r>
    </w:p>
    <w:p w:rsidR="00BE078E" w:rsidRDefault="00435353" w:rsidP="00BE078E">
      <w:pPr>
        <w:spacing w:after="100" w:afterAutospacing="1" w:line="240" w:lineRule="auto"/>
        <w:jc w:val="both"/>
      </w:pPr>
      <w:r>
        <w:t>Candidates for an ESR position</w:t>
      </w:r>
      <w:r w:rsidR="00BE078E" w:rsidRPr="00BE078E">
        <w:t xml:space="preserve"> can be of any nationality. </w:t>
      </w:r>
    </w:p>
    <w:p w:rsidR="00C00DED" w:rsidRDefault="00C00DED" w:rsidP="00BE078E">
      <w:pPr>
        <w:spacing w:after="0" w:line="240" w:lineRule="auto"/>
      </w:pPr>
      <w:r>
        <w:t>Mobility Rules:</w:t>
      </w:r>
    </w:p>
    <w:p w:rsidR="00BE078E" w:rsidRDefault="00C00DED" w:rsidP="00BE078E">
      <w:pPr>
        <w:spacing w:after="100" w:afterAutospacing="1" w:line="240" w:lineRule="auto"/>
        <w:jc w:val="both"/>
      </w:pPr>
      <w:r>
        <w:t>ESRs are required to undertake transnational mobility (i.e. move from one country to another</w:t>
      </w:r>
      <w:r w:rsidR="00C13D3D">
        <w:t xml:space="preserve"> e.g. for secondments of several months</w:t>
      </w:r>
      <w:r>
        <w:t xml:space="preserve">) when taking up the appointment. At the time of recruitment by the host organization, researchers must not have resided or carried out their main activity (work, studies, etc.) in the country of their host organization for more than 12 months in the 3 years immediately prior to their recruitment. </w:t>
      </w:r>
      <w:r w:rsidR="00BE078E" w:rsidRPr="00BE078E">
        <w:t>Short stays such as holidays and/or compulsory national service are not taken into account.</w:t>
      </w:r>
    </w:p>
    <w:p w:rsidR="00C00DED" w:rsidRDefault="00C00DED" w:rsidP="00E43DAD">
      <w:pPr>
        <w:keepNext/>
        <w:spacing w:after="0" w:line="240" w:lineRule="auto"/>
      </w:pPr>
      <w:r>
        <w:t>English Language:</w:t>
      </w:r>
    </w:p>
    <w:p w:rsidR="00C00DED" w:rsidRDefault="00C00DED" w:rsidP="00BE078E">
      <w:pPr>
        <w:spacing w:after="0" w:line="240" w:lineRule="auto"/>
      </w:pPr>
      <w:r>
        <w:t>ESRs must demonstrate their proficiency in English language (ability to understand and express themselves in both written and spoken English)</w:t>
      </w:r>
      <w:r w:rsidR="00C13D3D">
        <w:t>. Proficiency of the local host language is a benefit or must for certain positions.</w:t>
      </w:r>
    </w:p>
    <w:p w:rsidR="00BE078E" w:rsidRDefault="00BE078E" w:rsidP="00BE078E">
      <w:pPr>
        <w:spacing w:after="0" w:line="240" w:lineRule="auto"/>
      </w:pPr>
    </w:p>
    <w:p w:rsidR="000E3FD0" w:rsidRDefault="000E3FD0">
      <w:r>
        <w:br w:type="page"/>
      </w:r>
    </w:p>
    <w:p w:rsidR="00E56D8E" w:rsidRDefault="00E56D8E" w:rsidP="00BE078E">
      <w:pPr>
        <w:spacing w:after="0" w:line="240" w:lineRule="auto"/>
      </w:pPr>
      <w:r>
        <w:lastRenderedPageBreak/>
        <w:t>Research Fields:</w:t>
      </w:r>
    </w:p>
    <w:p w:rsidR="00E56D8E" w:rsidRDefault="00E56D8E" w:rsidP="00BE078E">
      <w:pPr>
        <w:spacing w:after="0" w:line="240" w:lineRule="auto"/>
      </w:pPr>
      <w:r w:rsidRPr="00E56D8E">
        <w:t>Chemical</w:t>
      </w:r>
      <w:r>
        <w:t xml:space="preserve"> </w:t>
      </w:r>
      <w:r w:rsidRPr="00E56D8E">
        <w:t>Engineering, Biochemical Engineering</w:t>
      </w:r>
      <w:r>
        <w:t>,</w:t>
      </w:r>
      <w:r w:rsidRPr="00E56D8E">
        <w:t xml:space="preserve"> Process Engineering, (Bio)pharmaceutical Sciences, Molecular Biology, </w:t>
      </w:r>
      <w:r w:rsidR="0090379A">
        <w:t xml:space="preserve">Immunology, </w:t>
      </w:r>
      <w:r w:rsidRPr="00E56D8E">
        <w:t>Biotechnology</w:t>
      </w:r>
    </w:p>
    <w:p w:rsidR="00BE078E" w:rsidRDefault="00BE078E" w:rsidP="00BE078E">
      <w:pPr>
        <w:spacing w:after="0" w:line="240" w:lineRule="auto"/>
      </w:pPr>
    </w:p>
    <w:p w:rsidR="00E56D8E" w:rsidRDefault="00E56D8E" w:rsidP="00BE078E">
      <w:pPr>
        <w:spacing w:after="0" w:line="240" w:lineRule="auto"/>
      </w:pPr>
      <w:r>
        <w:t>Educational qualifications /background:</w:t>
      </w:r>
    </w:p>
    <w:p w:rsidR="00F94108" w:rsidRPr="00B62CD1" w:rsidRDefault="00435353" w:rsidP="00BE078E">
      <w:pPr>
        <w:spacing w:after="0" w:line="240" w:lineRule="auto"/>
        <w:jc w:val="both"/>
      </w:pPr>
      <w:r>
        <w:t xml:space="preserve">The </w:t>
      </w:r>
      <w:r w:rsidR="00E56D8E">
        <w:t>BioRapid network offers Marie Sklodowska-Curie fellowships for 15 Early-Stage Researchers (ESR/PhDs; for 36 mon</w:t>
      </w:r>
      <w:r w:rsidR="008518A9">
        <w:t>ths) at the partner institut</w:t>
      </w:r>
      <w:r w:rsidR="009857AB">
        <w:t>ions</w:t>
      </w:r>
      <w:r w:rsidR="008518A9">
        <w:t xml:space="preserve"> [</w:t>
      </w:r>
      <w:r w:rsidR="00E56D8E" w:rsidRPr="00E56D8E">
        <w:t>University of Newcastle upon Tyne</w:t>
      </w:r>
      <w:r w:rsidR="00E56D8E">
        <w:t xml:space="preserve">, UK, </w:t>
      </w:r>
      <w:r>
        <w:t xml:space="preserve">Technical University of Denmark </w:t>
      </w:r>
      <w:r w:rsidR="008518A9">
        <w:t xml:space="preserve">(DTU), </w:t>
      </w:r>
      <w:r w:rsidR="00020D96">
        <w:t xml:space="preserve">Lyngby, </w:t>
      </w:r>
      <w:r w:rsidR="008518A9">
        <w:t>D</w:t>
      </w:r>
      <w:r w:rsidR="00020D96">
        <w:t>e</w:t>
      </w:r>
      <w:r w:rsidR="008518A9">
        <w:t>nmark, Linköping Universit</w:t>
      </w:r>
      <w:r w:rsidR="00B27109">
        <w:t>y</w:t>
      </w:r>
      <w:r w:rsidR="008518A9">
        <w:t xml:space="preserve">, Sweden, </w:t>
      </w:r>
      <w:r w:rsidR="008518A9" w:rsidRPr="008518A9">
        <w:t>Technische Universität Berlin</w:t>
      </w:r>
      <w:r w:rsidR="008518A9">
        <w:t xml:space="preserve"> (TU Berlin), Germany]</w:t>
      </w:r>
      <w:r w:rsidR="00E56D8E">
        <w:t xml:space="preserve"> </w:t>
      </w:r>
      <w:r w:rsidR="008518A9">
        <w:t>and partner companies [</w:t>
      </w:r>
      <w:r w:rsidR="008518A9" w:rsidRPr="008518A9">
        <w:t>Alcyomics Ltd.</w:t>
      </w:r>
      <w:r w:rsidR="008518A9">
        <w:t xml:space="preserve">, </w:t>
      </w:r>
      <w:r w:rsidR="00B810AB">
        <w:t>Newcastle</w:t>
      </w:r>
      <w:r w:rsidR="00B810AB" w:rsidRPr="00B810AB">
        <w:t xml:space="preserve"> </w:t>
      </w:r>
      <w:r w:rsidR="00B810AB" w:rsidRPr="00E56D8E">
        <w:t>upon Tyne</w:t>
      </w:r>
      <w:r w:rsidR="008518A9">
        <w:t>, UK, Acreo Swedis</w:t>
      </w:r>
      <w:r w:rsidR="008518A9" w:rsidRPr="008518A9">
        <w:t>h ICT AB</w:t>
      </w:r>
      <w:r w:rsidR="008518A9">
        <w:t xml:space="preserve">, </w:t>
      </w:r>
      <w:r w:rsidR="00C2656A">
        <w:t>Norrköping</w:t>
      </w:r>
      <w:r w:rsidR="008518A9">
        <w:t xml:space="preserve">, Sweden, </w:t>
      </w:r>
      <w:r w:rsidR="008518A9" w:rsidRPr="008518A9">
        <w:t>Chr</w:t>
      </w:r>
      <w:r w:rsidR="008518A9">
        <w:t>.</w:t>
      </w:r>
      <w:r w:rsidR="008518A9" w:rsidRPr="008518A9">
        <w:t xml:space="preserve"> </w:t>
      </w:r>
      <w:r w:rsidR="008518A9" w:rsidRPr="00B62CD1">
        <w:t>Hansen AS</w:t>
      </w:r>
      <w:r w:rsidR="00020D96" w:rsidRPr="00B62CD1">
        <w:t xml:space="preserve">, </w:t>
      </w:r>
      <w:r w:rsidR="008F0C86" w:rsidRPr="00B62CD1">
        <w:t>H</w:t>
      </w:r>
      <w:r w:rsidRPr="00B62CD1">
        <w:t>ø</w:t>
      </w:r>
      <w:r w:rsidR="008F0C86" w:rsidRPr="00B62CD1">
        <w:t>rsholm</w:t>
      </w:r>
      <w:r w:rsidR="00020D96" w:rsidRPr="00B62CD1">
        <w:t>, De</w:t>
      </w:r>
      <w:r w:rsidR="008518A9" w:rsidRPr="00B62CD1">
        <w:t xml:space="preserve">nmark, Fujifilm Diosynth Biotechnologies, </w:t>
      </w:r>
      <w:r w:rsidR="00B62CD1">
        <w:rPr>
          <w:lang w:val="en-US"/>
        </w:rPr>
        <w:t>Billingham</w:t>
      </w:r>
      <w:r w:rsidR="008518A9" w:rsidRPr="00B62CD1">
        <w:t>, UK, Sanofi</w:t>
      </w:r>
      <w:r w:rsidR="00965FAA" w:rsidRPr="00B62CD1">
        <w:t>-Aventis</w:t>
      </w:r>
      <w:r w:rsidR="008518A9" w:rsidRPr="00B62CD1">
        <w:t xml:space="preserve"> Deutschland G</w:t>
      </w:r>
      <w:r w:rsidR="00965FAA" w:rsidRPr="00B62CD1">
        <w:t>mb</w:t>
      </w:r>
      <w:r w:rsidR="008518A9" w:rsidRPr="00B62CD1">
        <w:t xml:space="preserve">H, Frankfurt, Germany]. </w:t>
      </w:r>
    </w:p>
    <w:p w:rsidR="00BE078E" w:rsidRPr="00B62CD1" w:rsidRDefault="00BE078E" w:rsidP="00BE078E">
      <w:pPr>
        <w:spacing w:after="0" w:line="240" w:lineRule="auto"/>
      </w:pPr>
    </w:p>
    <w:p w:rsidR="00F94108" w:rsidRPr="00BE078E" w:rsidRDefault="00E56D8E" w:rsidP="00BE078E">
      <w:pPr>
        <w:spacing w:after="0" w:line="240" w:lineRule="auto"/>
        <w:rPr>
          <w:rFonts w:cstheme="minorHAnsi"/>
        </w:rPr>
      </w:pPr>
      <w:r w:rsidRPr="00BE078E">
        <w:rPr>
          <w:rFonts w:cstheme="minorHAnsi"/>
        </w:rPr>
        <w:t>Successful candidates should have</w:t>
      </w:r>
      <w:r w:rsidR="00327E28">
        <w:rPr>
          <w:rFonts w:cstheme="minorHAnsi"/>
        </w:rPr>
        <w:t>:</w:t>
      </w:r>
      <w:r w:rsidRPr="00BE078E">
        <w:rPr>
          <w:rFonts w:cstheme="minorHAnsi"/>
        </w:rPr>
        <w:t xml:space="preserve"> </w:t>
      </w:r>
    </w:p>
    <w:p w:rsidR="00F94108" w:rsidRPr="00BE078E" w:rsidRDefault="00435353" w:rsidP="00BE078E">
      <w:pPr>
        <w:pStyle w:val="ListParagraph"/>
        <w:numPr>
          <w:ilvl w:val="0"/>
          <w:numId w:val="3"/>
        </w:numPr>
        <w:spacing w:after="0" w:line="240" w:lineRule="auto"/>
        <w:ind w:left="714" w:hanging="357"/>
        <w:rPr>
          <w:rFonts w:cstheme="minorHAnsi"/>
        </w:rPr>
      </w:pPr>
      <w:r>
        <w:rPr>
          <w:rFonts w:cstheme="minorHAnsi"/>
        </w:rPr>
        <w:t>E</w:t>
      </w:r>
      <w:r w:rsidR="00E56D8E" w:rsidRPr="00BE078E">
        <w:rPr>
          <w:rFonts w:cstheme="minorHAnsi"/>
        </w:rPr>
        <w:t xml:space="preserve">xcellent Diploma/Master degrees (MSc.), either in </w:t>
      </w:r>
      <w:r w:rsidR="008518A9" w:rsidRPr="00BE078E">
        <w:rPr>
          <w:rFonts w:cstheme="minorHAnsi"/>
        </w:rPr>
        <w:t xml:space="preserve">Chemical, Biochemical or Process Engineering, (Bio)pharmaceutical Sciences, Molecular Biology, </w:t>
      </w:r>
      <w:r w:rsidR="0090379A">
        <w:rPr>
          <w:rFonts w:cstheme="minorHAnsi"/>
        </w:rPr>
        <w:t xml:space="preserve">Immunology, </w:t>
      </w:r>
      <w:r w:rsidR="008518A9" w:rsidRPr="00BE078E">
        <w:rPr>
          <w:rFonts w:cstheme="minorHAnsi"/>
        </w:rPr>
        <w:t xml:space="preserve">Biotechnology or in a related field </w:t>
      </w:r>
      <w:r w:rsidR="00A61A77">
        <w:rPr>
          <w:rFonts w:cstheme="minorHAnsi"/>
        </w:rPr>
        <w:t xml:space="preserve">depending on </w:t>
      </w:r>
      <w:r>
        <w:rPr>
          <w:rFonts w:cstheme="minorHAnsi"/>
        </w:rPr>
        <w:t xml:space="preserve">the </w:t>
      </w:r>
      <w:r w:rsidR="00A61A77">
        <w:rPr>
          <w:rFonts w:cstheme="minorHAnsi"/>
        </w:rPr>
        <w:t>ESR position applied for.</w:t>
      </w:r>
    </w:p>
    <w:p w:rsidR="00F94108" w:rsidRPr="00BE078E" w:rsidRDefault="00F94108" w:rsidP="00F94108">
      <w:pPr>
        <w:pStyle w:val="ListParagraph"/>
        <w:numPr>
          <w:ilvl w:val="0"/>
          <w:numId w:val="3"/>
        </w:numPr>
        <w:spacing w:before="100" w:beforeAutospacing="1" w:after="100" w:afterAutospacing="1" w:line="240" w:lineRule="auto"/>
        <w:rPr>
          <w:rFonts w:cstheme="minorHAnsi"/>
        </w:rPr>
      </w:pPr>
      <w:r w:rsidRPr="00BE078E">
        <w:rPr>
          <w:rFonts w:cstheme="minorHAnsi"/>
        </w:rPr>
        <w:t xml:space="preserve">Strong experimental or modelling skills in the above or </w:t>
      </w:r>
      <w:r w:rsidR="00435353">
        <w:rPr>
          <w:rFonts w:cstheme="minorHAnsi"/>
        </w:rPr>
        <w:t xml:space="preserve">a </w:t>
      </w:r>
      <w:r w:rsidRPr="00BE078E">
        <w:rPr>
          <w:rFonts w:cstheme="minorHAnsi"/>
        </w:rPr>
        <w:t>related field</w:t>
      </w:r>
    </w:p>
    <w:p w:rsidR="00F94108" w:rsidRDefault="00435353" w:rsidP="00F94108">
      <w:pPr>
        <w:pStyle w:val="ListParagraph"/>
        <w:numPr>
          <w:ilvl w:val="0"/>
          <w:numId w:val="3"/>
        </w:numPr>
        <w:spacing w:before="100" w:beforeAutospacing="1" w:after="100" w:afterAutospacing="1" w:line="240" w:lineRule="auto"/>
        <w:rPr>
          <w:rFonts w:cstheme="minorHAnsi"/>
        </w:rPr>
      </w:pPr>
      <w:r>
        <w:rPr>
          <w:rFonts w:cstheme="minorHAnsi"/>
        </w:rPr>
        <w:t>A</w:t>
      </w:r>
      <w:r w:rsidR="00F94108" w:rsidRPr="00BE078E">
        <w:rPr>
          <w:rFonts w:cstheme="minorHAnsi"/>
        </w:rPr>
        <w:t xml:space="preserve"> strong interest in interdisciplinary research and enjoy teamwork with colleagues in a multicultural setting.</w:t>
      </w:r>
    </w:p>
    <w:p w:rsidR="00435353" w:rsidRPr="00435353" w:rsidRDefault="00435353" w:rsidP="00435353">
      <w:pPr>
        <w:spacing w:after="0" w:line="240" w:lineRule="auto"/>
        <w:rPr>
          <w:rFonts w:cstheme="minorHAnsi"/>
        </w:rPr>
      </w:pPr>
      <w:r w:rsidRPr="00435353">
        <w:rPr>
          <w:rFonts w:cstheme="minorHAnsi"/>
        </w:rPr>
        <w:t>In addition, successful candidates are expected to be:</w:t>
      </w:r>
    </w:p>
    <w:p w:rsidR="00F94108" w:rsidRPr="00BE078E" w:rsidRDefault="00F94108" w:rsidP="00435353">
      <w:pPr>
        <w:pStyle w:val="ListParagraph"/>
        <w:numPr>
          <w:ilvl w:val="0"/>
          <w:numId w:val="3"/>
        </w:numPr>
        <w:spacing w:after="0" w:line="240" w:lineRule="auto"/>
        <w:ind w:left="714" w:hanging="357"/>
        <w:rPr>
          <w:rFonts w:cstheme="minorHAnsi"/>
        </w:rPr>
      </w:pPr>
      <w:r w:rsidRPr="00BE078E">
        <w:rPr>
          <w:rFonts w:cstheme="minorHAnsi"/>
        </w:rPr>
        <w:t>Adept at thinking at a system level, interested in applications and testing process models and devices</w:t>
      </w:r>
    </w:p>
    <w:p w:rsidR="00F94108" w:rsidRPr="00BE078E" w:rsidRDefault="00F94108" w:rsidP="00F94108">
      <w:pPr>
        <w:pStyle w:val="ListParagraph"/>
        <w:numPr>
          <w:ilvl w:val="0"/>
          <w:numId w:val="3"/>
        </w:numPr>
        <w:spacing w:before="100" w:beforeAutospacing="1" w:after="100" w:afterAutospacing="1" w:line="240" w:lineRule="auto"/>
        <w:rPr>
          <w:rFonts w:cstheme="minorHAnsi"/>
        </w:rPr>
      </w:pPr>
      <w:r w:rsidRPr="00BE078E">
        <w:rPr>
          <w:rFonts w:cstheme="minorHAnsi"/>
        </w:rPr>
        <w:t>Highly motivated, taking initiative, communicative, quality minded, flexible, and eager to learn</w:t>
      </w:r>
    </w:p>
    <w:p w:rsidR="00F94108" w:rsidRPr="00BE078E" w:rsidRDefault="00F94108" w:rsidP="00F94108">
      <w:pPr>
        <w:pStyle w:val="ListParagraph"/>
        <w:numPr>
          <w:ilvl w:val="0"/>
          <w:numId w:val="3"/>
        </w:numPr>
        <w:spacing w:before="100" w:beforeAutospacing="1" w:after="100" w:afterAutospacing="1" w:line="240" w:lineRule="auto"/>
        <w:rPr>
          <w:rFonts w:cstheme="minorHAnsi"/>
        </w:rPr>
      </w:pPr>
      <w:r w:rsidRPr="00BE078E">
        <w:rPr>
          <w:rFonts w:cstheme="minorHAnsi"/>
        </w:rPr>
        <w:t>Eager to travel to secondment hosts and workshops</w:t>
      </w:r>
    </w:p>
    <w:p w:rsidR="00F94108" w:rsidRPr="00BE078E" w:rsidRDefault="00F94108" w:rsidP="00F94108">
      <w:pPr>
        <w:pStyle w:val="ListParagraph"/>
        <w:numPr>
          <w:ilvl w:val="0"/>
          <w:numId w:val="3"/>
        </w:numPr>
        <w:spacing w:before="100" w:beforeAutospacing="1" w:after="100" w:afterAutospacing="1" w:line="240" w:lineRule="auto"/>
        <w:rPr>
          <w:rFonts w:cstheme="minorHAnsi"/>
        </w:rPr>
      </w:pPr>
      <w:r w:rsidRPr="00BE078E">
        <w:rPr>
          <w:rFonts w:cstheme="minorHAnsi"/>
        </w:rPr>
        <w:t>Experience in the fields of bioprocessing, its modelling, measurement or control will be an asset.</w:t>
      </w:r>
    </w:p>
    <w:p w:rsidR="00E56D8E" w:rsidRDefault="00E56D8E" w:rsidP="00BE078E">
      <w:pPr>
        <w:spacing w:after="0" w:line="240" w:lineRule="auto"/>
      </w:pPr>
      <w:r>
        <w:t>Application procedure</w:t>
      </w:r>
      <w:r w:rsidR="00BE078E">
        <w:t>:</w:t>
      </w:r>
    </w:p>
    <w:p w:rsidR="00E56D8E" w:rsidRDefault="00E56D8E" w:rsidP="00BE078E">
      <w:pPr>
        <w:spacing w:after="0" w:line="240" w:lineRule="auto"/>
        <w:jc w:val="both"/>
      </w:pPr>
      <w:r>
        <w:t xml:space="preserve">Applicants should send the following documents </w:t>
      </w:r>
      <w:r w:rsidR="00F94108">
        <w:t xml:space="preserve">as one single pdf document </w:t>
      </w:r>
      <w:r>
        <w:t xml:space="preserve">via email to the </w:t>
      </w:r>
      <w:r w:rsidR="00F94108">
        <w:t>BioRapid</w:t>
      </w:r>
      <w:r>
        <w:t xml:space="preserve"> coordinating office: </w:t>
      </w:r>
      <w:hyperlink r:id="rId10" w:history="1">
        <w:r w:rsidR="00217F90" w:rsidRPr="00CD04A1">
          <w:rPr>
            <w:rStyle w:val="Hyperlink"/>
          </w:rPr>
          <w:t>jarka.glassey@newcastle.ac.uk</w:t>
        </w:r>
      </w:hyperlink>
      <w:r>
        <w:t xml:space="preserve"> as well as to the corresponding individual project supervisors</w:t>
      </w:r>
      <w:r w:rsidR="00A61A77">
        <w:t xml:space="preserve"> or post it on the partner’s recruitment website as applicable</w:t>
      </w:r>
      <w:r>
        <w:t>.</w:t>
      </w:r>
    </w:p>
    <w:p w:rsidR="00E56D8E" w:rsidRDefault="00E56D8E" w:rsidP="00BE078E">
      <w:pPr>
        <w:spacing w:after="0" w:line="240" w:lineRule="auto"/>
        <w:jc w:val="both"/>
      </w:pPr>
      <w:r>
        <w:t>1. A complete CV (personal details, academic/education history, research experience, experimental skills, publications etc</w:t>
      </w:r>
      <w:r w:rsidR="00F94108">
        <w:t>.</w:t>
      </w:r>
      <w:r>
        <w:t>)</w:t>
      </w:r>
    </w:p>
    <w:p w:rsidR="00E56D8E" w:rsidRDefault="00E56D8E" w:rsidP="00BE078E">
      <w:pPr>
        <w:spacing w:after="0" w:line="240" w:lineRule="auto"/>
        <w:jc w:val="both"/>
      </w:pPr>
      <w:r>
        <w:t>2. Copies of University Diploma or MSc certificates and other relevant transcripts</w:t>
      </w:r>
    </w:p>
    <w:p w:rsidR="00E56D8E" w:rsidRDefault="00E56D8E" w:rsidP="00BE078E">
      <w:pPr>
        <w:spacing w:after="0" w:line="240" w:lineRule="auto"/>
        <w:jc w:val="both"/>
      </w:pPr>
      <w:r>
        <w:t>3. Proof of proficiency in English language</w:t>
      </w:r>
      <w:r w:rsidR="00A61A77">
        <w:t xml:space="preserve"> and local language where applicable.</w:t>
      </w:r>
    </w:p>
    <w:p w:rsidR="00E56D8E" w:rsidRDefault="00E56D8E" w:rsidP="00BE078E">
      <w:pPr>
        <w:spacing w:after="0" w:line="240" w:lineRule="auto"/>
        <w:jc w:val="both"/>
      </w:pPr>
      <w:r>
        <w:t>4</w:t>
      </w:r>
      <w:r w:rsidR="00435353">
        <w:t>. Two letters of recommendation</w:t>
      </w:r>
    </w:p>
    <w:p w:rsidR="00E56D8E" w:rsidRDefault="00E56D8E" w:rsidP="00BE078E">
      <w:pPr>
        <w:spacing w:after="0" w:line="240" w:lineRule="auto"/>
        <w:jc w:val="both"/>
      </w:pPr>
      <w:r>
        <w:t>5. Letter of motivation (research interests, reasons for applying for this program and the host / host institute)</w:t>
      </w:r>
      <w:r w:rsidR="00F94108">
        <w:t>, indication of up to three ESR positions listed by their priority.</w:t>
      </w:r>
    </w:p>
    <w:p w:rsidR="00E56D8E" w:rsidRDefault="00F94108" w:rsidP="00BE078E">
      <w:pPr>
        <w:spacing w:after="0" w:line="240" w:lineRule="auto"/>
        <w:jc w:val="both"/>
      </w:pPr>
      <w:r>
        <w:t>Deadline for</w:t>
      </w:r>
      <w:r w:rsidR="009857AB">
        <w:t xml:space="preserve"> applications is March </w:t>
      </w:r>
      <w:r w:rsidR="00D96D19">
        <w:t>31</w:t>
      </w:r>
      <w:r w:rsidR="009857AB">
        <w:t>, 2015</w:t>
      </w:r>
      <w:r>
        <w:t>. Each host contact person will give additional information about formal requirements to apply for PhD student position at specific university once candidates are selected for particular projects. Positions will be filled starting from June 1st 2015.</w:t>
      </w:r>
    </w:p>
    <w:p w:rsidR="00BE078E" w:rsidRDefault="00BE078E" w:rsidP="00BE078E">
      <w:pPr>
        <w:spacing w:after="0" w:line="240" w:lineRule="auto"/>
      </w:pPr>
    </w:p>
    <w:p w:rsidR="00E56D8E" w:rsidRDefault="00E56D8E" w:rsidP="00BE078E">
      <w:pPr>
        <w:spacing w:after="0" w:line="240" w:lineRule="auto"/>
      </w:pPr>
      <w:r>
        <w:t>Additional Information</w:t>
      </w:r>
      <w:r w:rsidR="00327E28">
        <w:t>:</w:t>
      </w:r>
    </w:p>
    <w:p w:rsidR="00E56D8E" w:rsidRDefault="00E56D8E" w:rsidP="00BE078E">
      <w:pPr>
        <w:spacing w:after="0" w:line="240" w:lineRule="auto"/>
        <w:jc w:val="both"/>
      </w:pPr>
      <w:r>
        <w:t xml:space="preserve">If required, further information and specific enquiries about the </w:t>
      </w:r>
      <w:r w:rsidR="00BE078E">
        <w:t>BioRapid</w:t>
      </w:r>
      <w:r>
        <w:t xml:space="preserve"> network, research projects, training program, recruitment procedures and conditions, eligibility and mobility criteria can be obtained from </w:t>
      </w:r>
      <w:r w:rsidR="00435353">
        <w:t xml:space="preserve">the </w:t>
      </w:r>
      <w:r w:rsidR="008518A9">
        <w:t>BioRapid</w:t>
      </w:r>
      <w:r>
        <w:t xml:space="preserve"> coordinating office (</w:t>
      </w:r>
      <w:hyperlink r:id="rId11" w:history="1">
        <w:r w:rsidR="00217F90" w:rsidRPr="00CD04A1">
          <w:rPr>
            <w:rStyle w:val="Hyperlink"/>
          </w:rPr>
          <w:t>jarka.glassey@newcastle.ac.uk</w:t>
        </w:r>
      </w:hyperlink>
      <w:r>
        <w:t>)</w:t>
      </w:r>
      <w:r w:rsidR="008518A9">
        <w:t xml:space="preserve"> or from the individual project supervisors.</w:t>
      </w:r>
    </w:p>
    <w:p w:rsidR="00660DEB" w:rsidRDefault="00660DEB" w:rsidP="00BE078E">
      <w:pPr>
        <w:spacing w:after="0" w:line="240" w:lineRule="auto"/>
        <w:jc w:val="both"/>
      </w:pPr>
    </w:p>
    <w:p w:rsidR="000E3FD0" w:rsidRDefault="000E3FD0">
      <w:r>
        <w:br w:type="page"/>
      </w:r>
    </w:p>
    <w:p w:rsidR="00660DEB" w:rsidRPr="000E3FD0" w:rsidRDefault="00660DEB" w:rsidP="00660DEB">
      <w:pPr>
        <w:spacing w:after="0" w:line="240" w:lineRule="auto"/>
        <w:jc w:val="both"/>
        <w:rPr>
          <w:b/>
        </w:rPr>
      </w:pPr>
      <w:r w:rsidRPr="000E3FD0">
        <w:rPr>
          <w:b/>
        </w:rPr>
        <w:lastRenderedPageBreak/>
        <w:t>The available 15 positions</w:t>
      </w:r>
    </w:p>
    <w:p w:rsidR="00660DEB" w:rsidRDefault="00660DEB" w:rsidP="00660DEB">
      <w:pPr>
        <w:spacing w:after="0" w:line="240" w:lineRule="auto"/>
        <w:jc w:val="both"/>
      </w:pPr>
    </w:p>
    <w:p w:rsidR="007C7889" w:rsidRDefault="007C7889" w:rsidP="007C7889">
      <w:pPr>
        <w:spacing w:after="0" w:line="240" w:lineRule="auto"/>
        <w:jc w:val="both"/>
      </w:pPr>
      <w:r>
        <w:t>ESR 1: Early toxicity prediction using hybrid-based modelling</w:t>
      </w:r>
      <w:r w:rsidR="003D7379">
        <w:t xml:space="preserve">: </w:t>
      </w:r>
      <w:r>
        <w:t xml:space="preserve">The ESR will assess the intrinsic toxicology of bioactive pharmaceuticals using a panel of </w:t>
      </w:r>
      <w:r>
        <w:rPr>
          <w:i/>
        </w:rPr>
        <w:t>in vitro</w:t>
      </w:r>
      <w:r>
        <w:t xml:space="preserve"> methods, including effects on cell viability and/or proliferation and genotoxicity. A range of modelling approaches (e.g. multivariate data analysis, clustering and kernel based techniques) will be developed/used for the most effective representation of the available (bio)chemical characteristics of the candidate molecules and the production systems.</w:t>
      </w:r>
    </w:p>
    <w:p w:rsidR="007C7889" w:rsidRDefault="007C7889" w:rsidP="007C7889">
      <w:pPr>
        <w:spacing w:after="0" w:line="240" w:lineRule="auto"/>
        <w:jc w:val="both"/>
      </w:pPr>
      <w:r>
        <w:t>Host: University of Newcastle, UK</w:t>
      </w:r>
      <w:r w:rsidR="00B810AB">
        <w:t xml:space="preserve">, </w:t>
      </w:r>
      <w:hyperlink r:id="rId12" w:history="1">
        <w:r w:rsidR="00B810AB" w:rsidRPr="0050432F">
          <w:rPr>
            <w:rStyle w:val="Hyperlink"/>
          </w:rPr>
          <w:t>http://www.ncl.ac.uk/ceam/</w:t>
        </w:r>
      </w:hyperlink>
    </w:p>
    <w:p w:rsidR="007C7889" w:rsidRDefault="007C7889" w:rsidP="007C7889">
      <w:pPr>
        <w:spacing w:after="0" w:line="240" w:lineRule="auto"/>
        <w:jc w:val="both"/>
      </w:pPr>
      <w:r>
        <w:t>Supervisor: Dr</w:t>
      </w:r>
      <w:r w:rsidR="00FB37CC">
        <w:t>.</w:t>
      </w:r>
      <w:r>
        <w:t xml:space="preserve"> J Glassey (</w:t>
      </w:r>
      <w:hyperlink r:id="rId13" w:history="1">
        <w:r w:rsidR="00FB37CC" w:rsidRPr="002D35E8">
          <w:rPr>
            <w:rStyle w:val="Hyperlink"/>
          </w:rPr>
          <w:t>jarka.glassey@ncl.ac.uk</w:t>
        </w:r>
      </w:hyperlink>
      <w:r>
        <w:t>), Duration: 36 months</w:t>
      </w:r>
    </w:p>
    <w:p w:rsidR="007C7889" w:rsidRDefault="007C7889" w:rsidP="007C7889">
      <w:pPr>
        <w:spacing w:after="0" w:line="240" w:lineRule="auto"/>
        <w:jc w:val="both"/>
      </w:pPr>
    </w:p>
    <w:p w:rsidR="007C7889" w:rsidRDefault="007C7889" w:rsidP="007C7889">
      <w:pPr>
        <w:spacing w:after="0" w:line="240" w:lineRule="auto"/>
        <w:jc w:val="both"/>
      </w:pPr>
      <w:r>
        <w:t>ESR 2: Early bioprocess development using PAT approaches</w:t>
      </w:r>
      <w:r w:rsidR="003D7379">
        <w:t xml:space="preserve">: </w:t>
      </w:r>
      <w:r w:rsidR="00FB37CC">
        <w:t>R</w:t>
      </w:r>
      <w:r>
        <w:t>educe the time required to specify process flowsheet and operating conditions by utilising PAT modelling approaches and fundamental biological/biochemical knowledge of the production system/bioactive molecule. Product characteristics (e.g. protein structure and physical properties) will be used as inputs to predict likely aggregation, solubility of purification issues that will indicate the most appropriate processing route.</w:t>
      </w:r>
    </w:p>
    <w:p w:rsidR="007C7889" w:rsidRDefault="007C7889" w:rsidP="007C7889">
      <w:pPr>
        <w:spacing w:after="0" w:line="240" w:lineRule="auto"/>
        <w:jc w:val="both"/>
      </w:pPr>
      <w:r>
        <w:t>Host: University of Newcastle, UK</w:t>
      </w:r>
      <w:r w:rsidR="00B810AB">
        <w:t xml:space="preserve">, </w:t>
      </w:r>
      <w:hyperlink r:id="rId14" w:history="1">
        <w:r w:rsidR="00B810AB" w:rsidRPr="0050432F">
          <w:rPr>
            <w:rStyle w:val="Hyperlink"/>
          </w:rPr>
          <w:t>http://www.ncl.ac.uk/ceam/</w:t>
        </w:r>
      </w:hyperlink>
    </w:p>
    <w:p w:rsidR="007C7889" w:rsidRDefault="007C7889" w:rsidP="007C7889">
      <w:pPr>
        <w:spacing w:after="0" w:line="240" w:lineRule="auto"/>
        <w:jc w:val="both"/>
      </w:pPr>
      <w:r>
        <w:t>Supervisor: Dr</w:t>
      </w:r>
      <w:r w:rsidR="00FB37CC">
        <w:t>.</w:t>
      </w:r>
      <w:r>
        <w:t xml:space="preserve"> J Glassey (</w:t>
      </w:r>
      <w:hyperlink r:id="rId15" w:history="1">
        <w:r w:rsidR="00FB37CC" w:rsidRPr="002D35E8">
          <w:rPr>
            <w:rStyle w:val="Hyperlink"/>
          </w:rPr>
          <w:t>jarka.glassey@ncl.ac.uk</w:t>
        </w:r>
      </w:hyperlink>
      <w:r>
        <w:t>), Duration: 36 months</w:t>
      </w:r>
    </w:p>
    <w:p w:rsidR="007C7889" w:rsidRDefault="007C7889" w:rsidP="007C7889">
      <w:pPr>
        <w:spacing w:after="0" w:line="240" w:lineRule="auto"/>
        <w:jc w:val="both"/>
      </w:pPr>
    </w:p>
    <w:p w:rsidR="007C7889" w:rsidRDefault="007C7889" w:rsidP="007C7889">
      <w:pPr>
        <w:spacing w:after="0" w:line="240" w:lineRule="auto"/>
        <w:jc w:val="both"/>
      </w:pPr>
      <w:r>
        <w:t xml:space="preserve">ESR 3: </w:t>
      </w:r>
      <w:r>
        <w:rPr>
          <w:bCs/>
        </w:rPr>
        <w:t>Exploiting integrated rapid bioprocess monitoring methods for acceleration of process development</w:t>
      </w:r>
      <w:r w:rsidR="003D7379">
        <w:rPr>
          <w:bCs/>
        </w:rPr>
        <w:t xml:space="preserve">: </w:t>
      </w:r>
      <w:r>
        <w:rPr>
          <w:bCs/>
        </w:rPr>
        <w:t>Integrate the analytical and modelling methods developed in all WPs into a framework for accelerated process development. Models will incorporate a quantification of belief that can be utilised to determine the risk through Bayesian strategies. Agent based strategies and hybrid modelling, together with advanced optimisation approaches will be used/developed.</w:t>
      </w:r>
    </w:p>
    <w:p w:rsidR="007C7889" w:rsidRDefault="007C7889" w:rsidP="007C7889">
      <w:pPr>
        <w:spacing w:after="0" w:line="240" w:lineRule="auto"/>
        <w:jc w:val="both"/>
      </w:pPr>
      <w:r>
        <w:t>Host: University of Newcastle, UK</w:t>
      </w:r>
      <w:r w:rsidR="00B810AB">
        <w:t xml:space="preserve">, </w:t>
      </w:r>
      <w:hyperlink r:id="rId16" w:history="1">
        <w:r w:rsidR="00B810AB" w:rsidRPr="0050432F">
          <w:rPr>
            <w:rStyle w:val="Hyperlink"/>
          </w:rPr>
          <w:t>http://www.ncl.ac.uk/ceam/</w:t>
        </w:r>
      </w:hyperlink>
    </w:p>
    <w:p w:rsidR="00232240" w:rsidRDefault="007C7889" w:rsidP="00232240">
      <w:pPr>
        <w:spacing w:after="0" w:line="240" w:lineRule="auto"/>
        <w:jc w:val="both"/>
      </w:pPr>
      <w:r>
        <w:t>Supervisor: Dr</w:t>
      </w:r>
      <w:r w:rsidR="00FB37CC">
        <w:t>.</w:t>
      </w:r>
      <w:r>
        <w:t xml:space="preserve"> J Glassey (</w:t>
      </w:r>
      <w:hyperlink r:id="rId17" w:history="1">
        <w:r>
          <w:rPr>
            <w:rStyle w:val="Hyperlink"/>
          </w:rPr>
          <w:t>jarka.glassey@ncl.ac.uk</w:t>
        </w:r>
      </w:hyperlink>
      <w:r>
        <w:t>), Duration: 36 months</w:t>
      </w:r>
    </w:p>
    <w:p w:rsidR="00232240" w:rsidRDefault="00232240" w:rsidP="00660DEB">
      <w:pPr>
        <w:spacing w:after="0" w:line="240" w:lineRule="auto"/>
        <w:jc w:val="both"/>
      </w:pPr>
    </w:p>
    <w:p w:rsidR="00FB37CC" w:rsidRPr="00FB37CC" w:rsidRDefault="00232240" w:rsidP="00FB37CC">
      <w:pPr>
        <w:spacing w:after="0" w:line="240" w:lineRule="auto"/>
        <w:jc w:val="both"/>
        <w:rPr>
          <w:rFonts w:ascii="Calibri" w:eastAsia="Calibri" w:hAnsi="Calibri" w:cs="Times New Roman"/>
        </w:rPr>
      </w:pPr>
      <w:r>
        <w:t xml:space="preserve">ESR 4: </w:t>
      </w:r>
      <w:r w:rsidR="00FB37CC">
        <w:t>R</w:t>
      </w:r>
      <w:r w:rsidR="00FB37CC" w:rsidRPr="00FB37CC">
        <w:t>ap</w:t>
      </w:r>
      <w:r w:rsidR="00FB37CC">
        <w:t>id screening of drug candidates</w:t>
      </w:r>
      <w:r w:rsidR="003D7379">
        <w:t xml:space="preserve">: </w:t>
      </w:r>
      <w:r w:rsidR="003D7379">
        <w:rPr>
          <w:rFonts w:ascii="Calibri" w:eastAsia="Calibri" w:hAnsi="Calibri" w:cs="Times New Roman"/>
        </w:rPr>
        <w:t>S</w:t>
      </w:r>
      <w:r w:rsidR="00FB37CC" w:rsidRPr="00FB37CC">
        <w:rPr>
          <w:rFonts w:ascii="Calibri" w:eastAsia="Calibri" w:hAnsi="Calibri" w:cs="Times New Roman"/>
        </w:rPr>
        <w:t xml:space="preserve">tudy </w:t>
      </w:r>
      <w:r w:rsidR="003D7379">
        <w:rPr>
          <w:rFonts w:ascii="Calibri" w:eastAsia="Calibri" w:hAnsi="Calibri" w:cs="Times New Roman"/>
        </w:rPr>
        <w:t xml:space="preserve">of </w:t>
      </w:r>
      <w:r w:rsidR="00FB37CC" w:rsidRPr="00FB37CC">
        <w:rPr>
          <w:rFonts w:ascii="Calibri" w:eastAsia="Calibri" w:hAnsi="Calibri" w:cs="Times New Roman"/>
        </w:rPr>
        <w:t xml:space="preserve">the interaction of novel drugs and compounds with dendritic cells and T cells using invitro human skin explant assays and immune function tests. The project will also involve the testing of aggregates and monoclonal antibodies for mode of action. The ESR should have skills in tissue culture techniques, a knowledge of immunology and flow cytometric analysis as well as ELISA techniques. </w:t>
      </w:r>
    </w:p>
    <w:p w:rsidR="002E7DB2" w:rsidRDefault="00232240" w:rsidP="00232240">
      <w:pPr>
        <w:spacing w:after="0" w:line="240" w:lineRule="auto"/>
        <w:jc w:val="both"/>
      </w:pPr>
      <w:r>
        <w:t xml:space="preserve">Host: </w:t>
      </w:r>
      <w:r w:rsidR="00020D96" w:rsidRPr="008518A9">
        <w:t>Alcyomics Ltd.</w:t>
      </w:r>
      <w:r w:rsidR="00020D96">
        <w:t xml:space="preserve">, </w:t>
      </w:r>
      <w:r w:rsidR="00FB37CC" w:rsidRPr="00FB37CC">
        <w:rPr>
          <w:rFonts w:ascii="Calibri" w:eastAsia="Calibri" w:hAnsi="Calibri" w:cs="Times New Roman"/>
        </w:rPr>
        <w:t>Newcastle upon Tyne</w:t>
      </w:r>
      <w:r w:rsidR="00020D96">
        <w:t>, UK</w:t>
      </w:r>
      <w:r w:rsidR="00FB37CC">
        <w:t>,</w:t>
      </w:r>
      <w:r w:rsidR="00FB37CC" w:rsidRPr="00FB37CC">
        <w:rPr>
          <w:rFonts w:ascii="Calibri" w:eastAsia="Calibri" w:hAnsi="Calibri" w:cs="Times New Roman"/>
        </w:rPr>
        <w:t xml:space="preserve"> </w:t>
      </w:r>
      <w:hyperlink r:id="rId18" w:history="1">
        <w:r w:rsidR="002E7DB2" w:rsidRPr="002D35E8">
          <w:rPr>
            <w:rStyle w:val="Hyperlink"/>
            <w:rFonts w:ascii="Calibri" w:eastAsia="Calibri" w:hAnsi="Calibri" w:cs="Times New Roman"/>
          </w:rPr>
          <w:t>www.alcyomics.com</w:t>
        </w:r>
      </w:hyperlink>
    </w:p>
    <w:p w:rsidR="00232240" w:rsidRDefault="00232240" w:rsidP="00660DEB">
      <w:pPr>
        <w:spacing w:after="0" w:line="240" w:lineRule="auto"/>
        <w:jc w:val="both"/>
      </w:pPr>
      <w:r>
        <w:t xml:space="preserve">Supervisor: </w:t>
      </w:r>
      <w:r w:rsidR="00FB37CC">
        <w:t>Professor Anne Dickinson (</w:t>
      </w:r>
      <w:hyperlink r:id="rId19" w:history="1">
        <w:r w:rsidR="00FB37CC" w:rsidRPr="002D35E8">
          <w:rPr>
            <w:rStyle w:val="Hyperlink"/>
          </w:rPr>
          <w:t>anne.m.dickinson@alcyomics.com</w:t>
        </w:r>
      </w:hyperlink>
      <w:r w:rsidR="00FB37CC">
        <w:t>), Dr. Shaheda Ahmed (</w:t>
      </w:r>
      <w:hyperlink r:id="rId20" w:history="1">
        <w:r w:rsidR="00FB37CC" w:rsidRPr="002D35E8">
          <w:rPr>
            <w:rStyle w:val="Hyperlink"/>
          </w:rPr>
          <w:t>shaheda.ahmed@alcyomics.com</w:t>
        </w:r>
      </w:hyperlink>
      <w:r w:rsidR="00FB37CC">
        <w:t>)</w:t>
      </w:r>
      <w:r>
        <w:t>, Duration: 36 months</w:t>
      </w:r>
    </w:p>
    <w:p w:rsidR="00FB37CC" w:rsidRDefault="00FB37CC" w:rsidP="00660DEB">
      <w:pPr>
        <w:spacing w:after="0" w:line="240" w:lineRule="auto"/>
        <w:jc w:val="both"/>
      </w:pPr>
    </w:p>
    <w:p w:rsidR="00C2656A" w:rsidRDefault="00C2656A" w:rsidP="00C2656A">
      <w:pPr>
        <w:spacing w:after="0" w:line="240" w:lineRule="auto"/>
        <w:jc w:val="both"/>
      </w:pPr>
      <w:r>
        <w:t>ESR 5: Disposable immunosensor for process monitoring</w:t>
      </w:r>
      <w:r w:rsidR="003D7379">
        <w:t xml:space="preserve">: </w:t>
      </w:r>
      <w:r>
        <w:t>The aim of the project is to develop a new real time biochip for rapid and easy measurement of protein products that facilitate process R&amp;D as well as plant operation. The biochip will combine silicon chip for signal processing with printed electronic component</w:t>
      </w:r>
      <w:r w:rsidR="003D7379">
        <w:t xml:space="preserve">s including immobilised sensor. </w:t>
      </w:r>
      <w:r w:rsidRPr="00174C51">
        <w:rPr>
          <w:iCs/>
          <w:szCs w:val="18"/>
          <w:lang w:val="en-US"/>
        </w:rPr>
        <w:t>Candidates require strong scientific background in biotechnology, engineering biology</w:t>
      </w:r>
      <w:r>
        <w:rPr>
          <w:iCs/>
          <w:szCs w:val="18"/>
          <w:lang w:val="en-US"/>
        </w:rPr>
        <w:t>,</w:t>
      </w:r>
      <w:r w:rsidRPr="00174C51">
        <w:rPr>
          <w:iCs/>
          <w:szCs w:val="18"/>
          <w:lang w:val="en-US"/>
        </w:rPr>
        <w:t xml:space="preserve"> applied biochemistry</w:t>
      </w:r>
      <w:r>
        <w:rPr>
          <w:iCs/>
          <w:szCs w:val="18"/>
          <w:lang w:val="en-US"/>
        </w:rPr>
        <w:t xml:space="preserve"> or equivalent</w:t>
      </w:r>
      <w:r w:rsidRPr="00174C51">
        <w:rPr>
          <w:iCs/>
          <w:szCs w:val="18"/>
          <w:lang w:val="en-US"/>
        </w:rPr>
        <w:t xml:space="preserve"> as well as good experimental skills.</w:t>
      </w:r>
      <w:r>
        <w:rPr>
          <w:iCs/>
          <w:szCs w:val="18"/>
          <w:lang w:val="en-US"/>
        </w:rPr>
        <w:t xml:space="preserve"> </w:t>
      </w:r>
      <w:r>
        <w:t xml:space="preserve">Knowledge in and interest for electronic construction is meriting. </w:t>
      </w:r>
    </w:p>
    <w:p w:rsidR="002E7DB2" w:rsidRDefault="00C2656A" w:rsidP="00C2656A">
      <w:pPr>
        <w:spacing w:after="0" w:line="240" w:lineRule="auto"/>
        <w:jc w:val="both"/>
      </w:pPr>
      <w:r>
        <w:t>Host: Acreo Swedis</w:t>
      </w:r>
      <w:r w:rsidRPr="008518A9">
        <w:t>h ICT AB</w:t>
      </w:r>
      <w:r>
        <w:t xml:space="preserve">, Printed Electronics, Norrköping, Sweden, </w:t>
      </w:r>
      <w:hyperlink r:id="rId21" w:history="1">
        <w:r w:rsidR="002E7DB2" w:rsidRPr="002D35E8">
          <w:rPr>
            <w:rStyle w:val="Hyperlink"/>
          </w:rPr>
          <w:t>www.acreo.se</w:t>
        </w:r>
      </w:hyperlink>
    </w:p>
    <w:p w:rsidR="00C2656A" w:rsidRDefault="00C2656A" w:rsidP="00C2656A">
      <w:pPr>
        <w:spacing w:after="0" w:line="240" w:lineRule="auto"/>
        <w:jc w:val="both"/>
      </w:pPr>
      <w:r>
        <w:t>Supervisor: Dr. David Nilsson (</w:t>
      </w:r>
      <w:hyperlink r:id="rId22" w:history="1">
        <w:r w:rsidR="002E7DB2" w:rsidRPr="002D35E8">
          <w:rPr>
            <w:rStyle w:val="Hyperlink"/>
          </w:rPr>
          <w:t>david.nilsson@acreo.se</w:t>
        </w:r>
      </w:hyperlink>
      <w:r>
        <w:t>), Duration: 36 months</w:t>
      </w:r>
    </w:p>
    <w:p w:rsidR="00232240" w:rsidRDefault="00232240" w:rsidP="00660DEB">
      <w:pPr>
        <w:spacing w:after="0" w:line="240" w:lineRule="auto"/>
        <w:jc w:val="both"/>
      </w:pPr>
    </w:p>
    <w:p w:rsidR="00C2656A" w:rsidRDefault="00C2656A" w:rsidP="00C2656A">
      <w:pPr>
        <w:spacing w:after="0" w:line="240" w:lineRule="auto"/>
        <w:jc w:val="both"/>
      </w:pPr>
      <w:r>
        <w:t>ESR 6: Disposable biochip for rapid culture media evaluation</w:t>
      </w:r>
      <w:r w:rsidR="003D7379">
        <w:t xml:space="preserve">: </w:t>
      </w:r>
      <w:r>
        <w:t>The aim of the project is to develop a new real time biochip for rapid and easy measurement of components in cultivation media that facilitate process R&amp;D as well as plant operation. The biochip will combine silicon chip for signal processing with printed electronic components including immobilised sensor</w:t>
      </w:r>
      <w:r w:rsidR="003D7379">
        <w:t xml:space="preserve">. </w:t>
      </w:r>
      <w:r>
        <w:t>Candidates require strong scientific background in biotechnology, engineering biology, applied biochemistry or equivalent as well as good experimental skills.</w:t>
      </w:r>
      <w:r w:rsidR="003D7379">
        <w:t xml:space="preserve"> </w:t>
      </w:r>
      <w:r>
        <w:t xml:space="preserve">Knowledge in and interest for electronic construction is meriting. </w:t>
      </w:r>
    </w:p>
    <w:p w:rsidR="002E7DB2" w:rsidRDefault="00C2656A" w:rsidP="00C2656A">
      <w:pPr>
        <w:spacing w:after="0" w:line="240" w:lineRule="auto"/>
        <w:jc w:val="both"/>
      </w:pPr>
      <w:r>
        <w:t xml:space="preserve">Host: Acreo Swedish ICT AB, Printed Electronics, Norrköping, Sweden, </w:t>
      </w:r>
      <w:hyperlink r:id="rId23" w:history="1">
        <w:r w:rsidR="002E7DB2" w:rsidRPr="002D35E8">
          <w:rPr>
            <w:rStyle w:val="Hyperlink"/>
          </w:rPr>
          <w:t>www.acreo.se</w:t>
        </w:r>
      </w:hyperlink>
    </w:p>
    <w:p w:rsidR="00232240" w:rsidRDefault="00C2656A" w:rsidP="00C2656A">
      <w:pPr>
        <w:spacing w:after="0" w:line="240" w:lineRule="auto"/>
        <w:jc w:val="both"/>
      </w:pPr>
      <w:r>
        <w:t>Supervisor: Dr. David Nilsson (</w:t>
      </w:r>
      <w:hyperlink r:id="rId24" w:history="1">
        <w:r w:rsidR="002E7DB2" w:rsidRPr="002D35E8">
          <w:rPr>
            <w:rStyle w:val="Hyperlink"/>
          </w:rPr>
          <w:t>david.nilsson@acreo.se</w:t>
        </w:r>
      </w:hyperlink>
      <w:r>
        <w:t>),</w:t>
      </w:r>
      <w:r w:rsidR="00B25E19">
        <w:t xml:space="preserve"> </w:t>
      </w:r>
      <w:r>
        <w:t>Duration: 36 months</w:t>
      </w:r>
    </w:p>
    <w:p w:rsidR="00232240" w:rsidRDefault="00232240" w:rsidP="00660DEB">
      <w:pPr>
        <w:spacing w:after="0" w:line="240" w:lineRule="auto"/>
        <w:jc w:val="both"/>
      </w:pPr>
    </w:p>
    <w:p w:rsidR="00C2656A" w:rsidRDefault="00C2656A" w:rsidP="00C2656A">
      <w:pPr>
        <w:spacing w:after="0" w:line="240" w:lineRule="auto"/>
        <w:jc w:val="both"/>
      </w:pPr>
      <w:r>
        <w:t xml:space="preserve">ESR 7: Modelling methodology to scale-up freeze-drying unit performance </w:t>
      </w:r>
    </w:p>
    <w:p w:rsidR="00C2656A" w:rsidRDefault="00C2656A" w:rsidP="00C2656A">
      <w:pPr>
        <w:spacing w:after="0" w:line="240" w:lineRule="auto"/>
        <w:jc w:val="both"/>
      </w:pPr>
      <w:r>
        <w:t>The aim of this project is to establishing models for the efficient and reliable transfer of freeze drying processes from laboratory/pilot (1-5 kg) scale dryers to production scale (2000 kg). The project will combine the use of freeze drying theory, physical chemistry, theoretical physics, cryo-biology and microbiology. The focus will be on selected lactic acid bacteria and a model should be build using computational fluid dynamics to integrate dryer characteristics and to support transfer of lab-scale results to large scale. The candidates require strong background in Biochemical Engineering, physical chemistry &amp; microbiology.</w:t>
      </w:r>
    </w:p>
    <w:p w:rsidR="002E7DB2" w:rsidRDefault="00C2656A" w:rsidP="00C2656A">
      <w:pPr>
        <w:spacing w:after="0" w:line="240" w:lineRule="auto"/>
        <w:jc w:val="both"/>
      </w:pPr>
      <w:r>
        <w:t xml:space="preserve">Host: Chr. Hansen A/S, </w:t>
      </w:r>
      <w:r w:rsidR="008F0C86">
        <w:t>Ho</w:t>
      </w:r>
      <w:r w:rsidR="00A66AC4" w:rsidRPr="00A66AC4">
        <w:t>rsholm</w:t>
      </w:r>
      <w:r>
        <w:t>, Denmark</w:t>
      </w:r>
      <w:r w:rsidR="002E7DB2">
        <w:t xml:space="preserve">, </w:t>
      </w:r>
      <w:hyperlink r:id="rId25" w:history="1">
        <w:r w:rsidR="002E7DB2" w:rsidRPr="002D35E8">
          <w:rPr>
            <w:rStyle w:val="Hyperlink"/>
          </w:rPr>
          <w:t>www.chr-hansen.com</w:t>
        </w:r>
      </w:hyperlink>
    </w:p>
    <w:p w:rsidR="00232240" w:rsidRPr="00C2656A" w:rsidRDefault="00C2656A" w:rsidP="00C2656A">
      <w:pPr>
        <w:spacing w:after="0" w:line="240" w:lineRule="auto"/>
        <w:jc w:val="both"/>
      </w:pPr>
      <w:r>
        <w:t>Supervisor: Dr. Anders Clausen (</w:t>
      </w:r>
      <w:hyperlink r:id="rId26" w:history="1">
        <w:r w:rsidR="002E7DB2" w:rsidRPr="002D35E8">
          <w:rPr>
            <w:rStyle w:val="Hyperlink"/>
          </w:rPr>
          <w:t>dkacl@chr-hansen.com</w:t>
        </w:r>
      </w:hyperlink>
      <w:r>
        <w:t>), Duration: 36 months</w:t>
      </w:r>
    </w:p>
    <w:p w:rsidR="00232240" w:rsidRPr="00C2656A" w:rsidRDefault="00232240" w:rsidP="00660DEB">
      <w:pPr>
        <w:spacing w:after="0" w:line="240" w:lineRule="auto"/>
        <w:jc w:val="both"/>
      </w:pPr>
    </w:p>
    <w:p w:rsidR="00435353" w:rsidRDefault="00435353" w:rsidP="00435353">
      <w:pPr>
        <w:spacing w:after="0" w:line="240" w:lineRule="auto"/>
        <w:jc w:val="both"/>
        <w:rPr>
          <w:lang w:val="en-US"/>
        </w:rPr>
      </w:pPr>
      <w:r>
        <w:rPr>
          <w:lang w:val="en-US"/>
        </w:rPr>
        <w:t>ESR 8: Bioprocess risk assessment using a mechanistic modelling framework</w:t>
      </w:r>
    </w:p>
    <w:p w:rsidR="00435353" w:rsidRDefault="00435353" w:rsidP="00435353">
      <w:pPr>
        <w:spacing w:after="0" w:line="240" w:lineRule="auto"/>
        <w:jc w:val="both"/>
        <w:rPr>
          <w:lang w:val="en-US"/>
        </w:rPr>
      </w:pPr>
      <w:r>
        <w:rPr>
          <w:lang w:val="en-US"/>
        </w:rPr>
        <w:t>This project aims at developing a framework for bioprocess risk assessment relying on mechanistic models, and accounting for uncertainty and non-ideal sensor behavior during processing. Methods and tools will be developed and then demonstrated for lab-scale recombinant yeast fermentations (proof of concept). Experimental variation and uncertainties will be characterized on the basis of experimental results, and non-ideal sensor behavior/uncertainties will be incorporated in the models. The final goal of the modelling framework is to perform bioprocess design under uncertainty, and to validate the method on industrial case studies.</w:t>
      </w:r>
    </w:p>
    <w:p w:rsidR="00435353" w:rsidRDefault="00435353" w:rsidP="00435353">
      <w:pPr>
        <w:spacing w:after="0" w:line="240" w:lineRule="auto"/>
        <w:jc w:val="both"/>
        <w:rPr>
          <w:lang w:val="en-US"/>
        </w:rPr>
      </w:pPr>
      <w:r>
        <w:rPr>
          <w:lang w:val="en-US"/>
        </w:rPr>
        <w:t>Host: Technical University of Denmark (DTU), Denmark</w:t>
      </w:r>
      <w:r w:rsidR="00B810AB">
        <w:rPr>
          <w:lang w:val="en-US"/>
        </w:rPr>
        <w:t xml:space="preserve">, </w:t>
      </w:r>
      <w:hyperlink r:id="rId27" w:history="1">
        <w:r w:rsidR="00B810AB" w:rsidRPr="0050432F">
          <w:rPr>
            <w:rStyle w:val="Hyperlink"/>
            <w:lang w:val="en-US"/>
          </w:rPr>
          <w:t>http://www.kt.dtu.dk</w:t>
        </w:r>
      </w:hyperlink>
    </w:p>
    <w:p w:rsidR="00435353" w:rsidRDefault="00435353" w:rsidP="00435353">
      <w:pPr>
        <w:spacing w:after="0" w:line="240" w:lineRule="auto"/>
        <w:jc w:val="both"/>
        <w:rPr>
          <w:lang w:val="en-US"/>
        </w:rPr>
      </w:pPr>
      <w:r w:rsidRPr="00B62CD1">
        <w:t>Supervisor: Krist V. Gernaey (</w:t>
      </w:r>
      <w:hyperlink r:id="rId28" w:history="1">
        <w:r w:rsidR="00B62CD1" w:rsidRPr="00B62CD1">
          <w:rPr>
            <w:rStyle w:val="Hyperlink"/>
          </w:rPr>
          <w:t>kvg@kt.dtu.dk</w:t>
        </w:r>
      </w:hyperlink>
      <w:r>
        <w:rPr>
          <w:lang w:val="en-US"/>
        </w:rPr>
        <w:t>), Duration: 36 months</w:t>
      </w:r>
    </w:p>
    <w:p w:rsidR="00435353" w:rsidRDefault="00435353" w:rsidP="00435353">
      <w:pPr>
        <w:spacing w:after="0" w:line="240" w:lineRule="auto"/>
        <w:jc w:val="both"/>
        <w:rPr>
          <w:lang w:val="en-US"/>
        </w:rPr>
      </w:pPr>
    </w:p>
    <w:p w:rsidR="00435353" w:rsidRDefault="00435353" w:rsidP="00435353">
      <w:pPr>
        <w:spacing w:after="0" w:line="240" w:lineRule="auto"/>
        <w:jc w:val="both"/>
        <w:rPr>
          <w:lang w:val="en-US"/>
        </w:rPr>
      </w:pPr>
      <w:r>
        <w:rPr>
          <w:lang w:val="en-US"/>
        </w:rPr>
        <w:t>ESR 9: Automating experimentation in miniaturized reactors</w:t>
      </w:r>
    </w:p>
    <w:p w:rsidR="00435353" w:rsidRDefault="00435353" w:rsidP="00435353">
      <w:pPr>
        <w:spacing w:after="0" w:line="240" w:lineRule="auto"/>
        <w:jc w:val="both"/>
        <w:rPr>
          <w:lang w:val="en-US"/>
        </w:rPr>
      </w:pPr>
      <w:r>
        <w:rPr>
          <w:lang w:val="en-US"/>
        </w:rPr>
        <w:t>This project will develop next generation high throughput screening methodology, where experimental data is generated, interpreted automatically, and then used to propose a new experiment. In an initial phase of the project standard DoE will be carried out to suggest experiments to be performed, and will be tested in a miniaturized reactor system, where automated data interpretation methods will be developed for analysis of the resulting data. Later, Optimal experimental design (OED), based on mechanistic models, will be applied to close the loop: OED will suggest new experiments, these will be performed, data will be interpreted automatically and results will be used in a subsequent OED to propose improved experimental designs. Methods will be developed and tested on a recombinant yeast model system, and will then be validated on industrial case studies</w:t>
      </w:r>
    </w:p>
    <w:p w:rsidR="00435353" w:rsidRDefault="00435353" w:rsidP="00435353">
      <w:pPr>
        <w:spacing w:after="0" w:line="240" w:lineRule="auto"/>
        <w:jc w:val="both"/>
      </w:pPr>
      <w:r>
        <w:rPr>
          <w:lang w:val="en-US"/>
        </w:rPr>
        <w:t>Host: Technical University of Denmark (D</w:t>
      </w:r>
      <w:r w:rsidRPr="00435353">
        <w:t>TU), Denmark</w:t>
      </w:r>
      <w:r w:rsidR="00B810AB">
        <w:t xml:space="preserve">, </w:t>
      </w:r>
      <w:hyperlink r:id="rId29" w:history="1">
        <w:r w:rsidR="00B810AB" w:rsidRPr="0050432F">
          <w:rPr>
            <w:rStyle w:val="Hyperlink"/>
          </w:rPr>
          <w:t>http://www.kt.dtu.dk</w:t>
        </w:r>
      </w:hyperlink>
    </w:p>
    <w:p w:rsidR="00435353" w:rsidRDefault="00435353" w:rsidP="00435353">
      <w:pPr>
        <w:spacing w:after="0" w:line="240" w:lineRule="auto"/>
        <w:jc w:val="both"/>
      </w:pPr>
      <w:r w:rsidRPr="00B62CD1">
        <w:t>Supervisor: Krist V. Gernaey (</w:t>
      </w:r>
      <w:hyperlink r:id="rId30" w:history="1">
        <w:r w:rsidR="00B62CD1" w:rsidRPr="00B62CD1">
          <w:rPr>
            <w:rStyle w:val="Hyperlink"/>
          </w:rPr>
          <w:t>kvg@kt.dtu.dk</w:t>
        </w:r>
      </w:hyperlink>
      <w:r>
        <w:t>), Duration: 36 months</w:t>
      </w:r>
    </w:p>
    <w:p w:rsidR="00232240" w:rsidRDefault="00232240" w:rsidP="00660DEB">
      <w:pPr>
        <w:spacing w:after="0" w:line="240" w:lineRule="auto"/>
        <w:jc w:val="both"/>
      </w:pPr>
    </w:p>
    <w:p w:rsidR="009A73B5" w:rsidRDefault="00232240" w:rsidP="009A73B5">
      <w:pPr>
        <w:spacing w:after="0" w:line="240" w:lineRule="auto"/>
        <w:jc w:val="both"/>
      </w:pPr>
      <w:r>
        <w:t xml:space="preserve">ESR 10: </w:t>
      </w:r>
      <w:r w:rsidR="009A73B5" w:rsidRPr="009A73B5">
        <w:t>Data augmentation in bioprocessing.</w:t>
      </w:r>
    </w:p>
    <w:p w:rsidR="00B62CD1" w:rsidRDefault="009A73B5" w:rsidP="00232240">
      <w:pPr>
        <w:spacing w:after="0" w:line="240" w:lineRule="auto"/>
        <w:jc w:val="both"/>
      </w:pPr>
      <w:r>
        <w:t>During this project, the ESR will develop a suite of MVDA and statistical tools to enable interrogation of data sets allowing for small scale (e.g. aMBR multi-parallel microbioreactor) and commercial scale processes (1000L to 5000L) to be better correlated and understood. Using this information, and information from statistical experimental designs, the ESR will develop process models (e.g. combined mechanistic and empirical models) allowing for enhanced process understanding and control.</w:t>
      </w:r>
    </w:p>
    <w:p w:rsidR="00B62CD1" w:rsidRDefault="00232240" w:rsidP="00232240">
      <w:pPr>
        <w:spacing w:after="0" w:line="240" w:lineRule="auto"/>
        <w:jc w:val="both"/>
      </w:pPr>
      <w:r>
        <w:t xml:space="preserve">Host: </w:t>
      </w:r>
      <w:r w:rsidR="00020D96" w:rsidRPr="009D138F">
        <w:rPr>
          <w:lang w:val="en-US"/>
        </w:rPr>
        <w:t xml:space="preserve">Fujifilm Diosynth Biotechnologies, </w:t>
      </w:r>
      <w:r w:rsidR="008C14F2">
        <w:rPr>
          <w:lang w:val="en-US"/>
        </w:rPr>
        <w:t>Billingham</w:t>
      </w:r>
      <w:r w:rsidR="00020D96" w:rsidRPr="009D138F">
        <w:rPr>
          <w:lang w:val="en-US"/>
        </w:rPr>
        <w:t>, UK</w:t>
      </w:r>
      <w:r w:rsidR="008C14F2">
        <w:rPr>
          <w:lang w:val="en-US"/>
        </w:rPr>
        <w:t>,</w:t>
      </w:r>
      <w:r w:rsidR="00B62CD1">
        <w:rPr>
          <w:lang w:val="en-US"/>
        </w:rPr>
        <w:t xml:space="preserve"> </w:t>
      </w:r>
      <w:hyperlink r:id="rId31" w:history="1">
        <w:r w:rsidR="00B62CD1" w:rsidRPr="009B2E9A">
          <w:rPr>
            <w:rStyle w:val="Hyperlink"/>
            <w:lang w:val="en-US"/>
          </w:rPr>
          <w:t>www.fujifilmdiosynth.com</w:t>
        </w:r>
      </w:hyperlink>
    </w:p>
    <w:p w:rsidR="00232240" w:rsidRDefault="00232240" w:rsidP="008C14F2">
      <w:pPr>
        <w:spacing w:after="0" w:line="240" w:lineRule="auto"/>
      </w:pPr>
      <w:r>
        <w:t xml:space="preserve">Supervisor: </w:t>
      </w:r>
      <w:r w:rsidR="009A73B5">
        <w:t>Dr Graham McCreath</w:t>
      </w:r>
      <w:r w:rsidR="008C14F2">
        <w:t xml:space="preserve"> </w:t>
      </w:r>
      <w:r w:rsidR="009A73B5">
        <w:t>(</w:t>
      </w:r>
      <w:hyperlink r:id="rId32" w:history="1">
        <w:r w:rsidR="009A73B5" w:rsidRPr="00AE5952">
          <w:rPr>
            <w:rStyle w:val="Hyperlink"/>
          </w:rPr>
          <w:t>graham.mccreath@fujifilmdb.com</w:t>
        </w:r>
      </w:hyperlink>
      <w:r>
        <w:t>,</w:t>
      </w:r>
      <w:r w:rsidR="009A73B5">
        <w:t xml:space="preserve"> Dr Mahesh Shivhare (</w:t>
      </w:r>
      <w:hyperlink r:id="rId33" w:history="1">
        <w:r w:rsidR="00B62CD1" w:rsidRPr="009B2E9A">
          <w:rPr>
            <w:rStyle w:val="Hyperlink"/>
          </w:rPr>
          <w:t>Mahesh.shivhare@fujifilmdb.com</w:t>
        </w:r>
      </w:hyperlink>
      <w:r w:rsidR="009A73B5">
        <w:t>)</w:t>
      </w:r>
      <w:r>
        <w:t xml:space="preserve"> Duration: 36 months</w:t>
      </w:r>
    </w:p>
    <w:p w:rsidR="000E3FD0" w:rsidRDefault="000E3FD0" w:rsidP="00C2656A">
      <w:pPr>
        <w:spacing w:after="0" w:line="240" w:lineRule="auto"/>
        <w:jc w:val="both"/>
      </w:pPr>
    </w:p>
    <w:p w:rsidR="000E3FD0" w:rsidRDefault="000E3FD0">
      <w:r>
        <w:br w:type="page"/>
      </w:r>
    </w:p>
    <w:p w:rsidR="00C2656A" w:rsidRDefault="00C2656A" w:rsidP="00A40E62">
      <w:pPr>
        <w:spacing w:after="0" w:line="240" w:lineRule="auto"/>
        <w:jc w:val="both"/>
      </w:pPr>
      <w:r>
        <w:lastRenderedPageBreak/>
        <w:t>ESR 11: Real-time monitoring by soft sensors for quality parameters in recombinant protein production: Aims (1) to design and develop soft sensors based on the combination of sensor signals with software models for bioprocesses where recombinant proteins are produced, (2) To adapt the soft sensors to real industrial needs in collaboration with the industrial partners in the Biorapid network. Candidates require strong scientific background in biotechnology, engineering biology or applied biochemistry as well as good experimental skills.</w:t>
      </w:r>
      <w:r w:rsidR="00A40E62">
        <w:t xml:space="preserve"> A</w:t>
      </w:r>
      <w:r w:rsidR="00A40E62">
        <w:t xml:space="preserve">pplications for </w:t>
      </w:r>
      <w:r w:rsidR="00A40E62" w:rsidRPr="00A40E62">
        <w:t>Linköping University</w:t>
      </w:r>
      <w:r w:rsidR="00A40E62">
        <w:t xml:space="preserve"> positions go through</w:t>
      </w:r>
      <w:r w:rsidR="00A40E62">
        <w:t xml:space="preserve"> </w:t>
      </w:r>
      <w:hyperlink r:id="rId34" w:history="1">
        <w:r w:rsidR="00A40E62" w:rsidRPr="00A7722B">
          <w:rPr>
            <w:rStyle w:val="Hyperlink"/>
          </w:rPr>
          <w:t>www.liu.se/jobba/lediga-jobb?l=en</w:t>
        </w:r>
      </w:hyperlink>
      <w:r w:rsidR="00A40E62">
        <w:t xml:space="preserve"> </w:t>
      </w:r>
      <w:r w:rsidR="00A40E62">
        <w:t>and follow time limits announced there</w:t>
      </w:r>
      <w:r w:rsidR="00A40E62">
        <w:t>.</w:t>
      </w:r>
    </w:p>
    <w:p w:rsidR="00C2656A" w:rsidRPr="002E7DB2" w:rsidRDefault="00C2656A" w:rsidP="00C2656A">
      <w:pPr>
        <w:spacing w:after="0" w:line="240" w:lineRule="auto"/>
        <w:jc w:val="both"/>
        <w:rPr>
          <w:lang w:val="sv-SE"/>
        </w:rPr>
      </w:pPr>
      <w:r w:rsidRPr="002E7DB2">
        <w:rPr>
          <w:lang w:val="sv-SE"/>
        </w:rPr>
        <w:t>Host: Linköping University, Linköping, Sweden</w:t>
      </w:r>
      <w:r w:rsidR="002E7DB2" w:rsidRPr="002E7DB2">
        <w:rPr>
          <w:lang w:val="sv-SE"/>
        </w:rPr>
        <w:t xml:space="preserve">, </w:t>
      </w:r>
      <w:hyperlink r:id="rId35" w:history="1">
        <w:r w:rsidR="002E7DB2" w:rsidRPr="002D35E8">
          <w:rPr>
            <w:rStyle w:val="Hyperlink"/>
            <w:lang w:val="sv-SE"/>
          </w:rPr>
          <w:t>www.ifm.liu.se</w:t>
        </w:r>
      </w:hyperlink>
    </w:p>
    <w:p w:rsidR="00C2656A" w:rsidRDefault="00C2656A" w:rsidP="00C2656A">
      <w:pPr>
        <w:spacing w:after="0" w:line="240" w:lineRule="auto"/>
        <w:jc w:val="both"/>
      </w:pPr>
      <w:r w:rsidRPr="00B27109">
        <w:t>Supervisor: Prof. Carl-Fredrik Mandenius</w:t>
      </w:r>
      <w:r w:rsidR="00B27109" w:rsidRPr="00B27109">
        <w:t xml:space="preserve"> (</w:t>
      </w:r>
      <w:hyperlink r:id="rId36" w:history="1">
        <w:r w:rsidR="00B27109" w:rsidRPr="00B27109">
          <w:rPr>
            <w:rStyle w:val="Hyperlink"/>
          </w:rPr>
          <w:t>cfm@ifm.liu.se</w:t>
        </w:r>
      </w:hyperlink>
      <w:r>
        <w:t>), Duration: 36 months</w:t>
      </w:r>
    </w:p>
    <w:p w:rsidR="00C2656A" w:rsidRDefault="00C2656A" w:rsidP="00C2656A">
      <w:pPr>
        <w:spacing w:after="0" w:line="240" w:lineRule="auto"/>
        <w:jc w:val="both"/>
      </w:pPr>
    </w:p>
    <w:p w:rsidR="00C2656A" w:rsidRDefault="00C2656A" w:rsidP="00C2656A">
      <w:pPr>
        <w:spacing w:after="0" w:line="240" w:lineRule="auto"/>
        <w:jc w:val="both"/>
      </w:pPr>
      <w:r>
        <w:t>ESR 12: Real-time monitoring by soft sensors for quality parameters in downstream processing: Aims (1) to design and develop soft sensors based on the combination of sensor signals with software models for bioprocesses where recombinant proteins or other bio-products are recovered and purified, (2) To adapt the soft sensors to real industrial needs in collaboration with the industrial partners in the Biorapid network with focus on the downstream processes. Candidates require strong scientific background in biotechnology, engineering biology or applied biochemistry as well as</w:t>
      </w:r>
      <w:bookmarkStart w:id="0" w:name="_GoBack"/>
      <w:bookmarkEnd w:id="0"/>
      <w:r>
        <w:t xml:space="preserve"> good experimental skills.</w:t>
      </w:r>
      <w:r w:rsidR="00A40E62">
        <w:t xml:space="preserve"> </w:t>
      </w:r>
      <w:r w:rsidR="00A40E62">
        <w:t xml:space="preserve">Applications for </w:t>
      </w:r>
      <w:r w:rsidR="00A40E62" w:rsidRPr="00A40E62">
        <w:t>Linköping University</w:t>
      </w:r>
      <w:r w:rsidR="00A40E62">
        <w:t xml:space="preserve"> positions go through </w:t>
      </w:r>
      <w:hyperlink r:id="rId37" w:history="1">
        <w:r w:rsidR="00A40E62" w:rsidRPr="00A7722B">
          <w:rPr>
            <w:rStyle w:val="Hyperlink"/>
          </w:rPr>
          <w:t>www.liu.se/jobba/lediga-jobb?l=en</w:t>
        </w:r>
      </w:hyperlink>
      <w:r w:rsidR="00A40E62">
        <w:t xml:space="preserve"> and follow time limits announced there.</w:t>
      </w:r>
    </w:p>
    <w:p w:rsidR="002E7DB2" w:rsidRPr="00C2656A" w:rsidRDefault="00C2656A" w:rsidP="00C2656A">
      <w:pPr>
        <w:spacing w:after="0" w:line="240" w:lineRule="auto"/>
        <w:jc w:val="both"/>
        <w:rPr>
          <w:lang w:val="sv-SE"/>
        </w:rPr>
      </w:pPr>
      <w:r w:rsidRPr="00C2656A">
        <w:rPr>
          <w:lang w:val="sv-SE"/>
        </w:rPr>
        <w:t>Host: Linköpings Universitet, Linköping,</w:t>
      </w:r>
      <w:r>
        <w:rPr>
          <w:lang w:val="sv-SE"/>
        </w:rPr>
        <w:t xml:space="preserve"> </w:t>
      </w:r>
      <w:r w:rsidRPr="00C2656A">
        <w:rPr>
          <w:lang w:val="sv-SE"/>
        </w:rPr>
        <w:t>Sweden</w:t>
      </w:r>
      <w:r w:rsidR="002E7DB2">
        <w:rPr>
          <w:lang w:val="sv-SE"/>
        </w:rPr>
        <w:t xml:space="preserve">, </w:t>
      </w:r>
      <w:hyperlink r:id="rId38" w:history="1">
        <w:r w:rsidR="002E7DB2" w:rsidRPr="002D35E8">
          <w:rPr>
            <w:rStyle w:val="Hyperlink"/>
            <w:lang w:val="sv-SE"/>
          </w:rPr>
          <w:t>www.ifm.liu.se</w:t>
        </w:r>
      </w:hyperlink>
    </w:p>
    <w:p w:rsidR="00232240" w:rsidRPr="002E7DB2" w:rsidRDefault="00C2656A" w:rsidP="00C2656A">
      <w:pPr>
        <w:spacing w:after="0" w:line="240" w:lineRule="auto"/>
        <w:jc w:val="both"/>
      </w:pPr>
      <w:r w:rsidRPr="002E7DB2">
        <w:t xml:space="preserve">Supervisor: Prof. Carl-Fredrik Mandenius </w:t>
      </w:r>
      <w:r w:rsidR="002E7DB2" w:rsidRPr="002E7DB2">
        <w:t>(</w:t>
      </w:r>
      <w:hyperlink r:id="rId39" w:history="1">
        <w:r w:rsidR="002E7DB2" w:rsidRPr="002E7DB2">
          <w:rPr>
            <w:rStyle w:val="Hyperlink"/>
          </w:rPr>
          <w:t>cfm@ifm.liu.se</w:t>
        </w:r>
      </w:hyperlink>
      <w:r w:rsidRPr="002E7DB2">
        <w:t>), Duration: 36 months</w:t>
      </w:r>
    </w:p>
    <w:p w:rsidR="00232240" w:rsidRPr="002E7DB2" w:rsidRDefault="00232240" w:rsidP="00660DEB">
      <w:pPr>
        <w:spacing w:after="0" w:line="240" w:lineRule="auto"/>
        <w:jc w:val="both"/>
      </w:pPr>
    </w:p>
    <w:p w:rsidR="007758D0" w:rsidRDefault="007758D0" w:rsidP="007758D0">
      <w:pPr>
        <w:pStyle w:val="PlainText"/>
        <w:jc w:val="both"/>
      </w:pPr>
      <w:r>
        <w:t xml:space="preserve">ESR 13: Influence of E. coli gene regulation on recombinant protein production and purity: (1) Study influence of regulation / knock-out of genes of the amino acid pathway within E. coli strains on productivity and impurity profile for recombinant protein production (2) Establish scale-down strategies to exploit mini-fermenter experiments to determine above effects. Candidates require strong scientific background in molecular biology with special focus on performing gene regulation / knock-out within E. coli strains. German language proficiency is required for this position. Further details are available at: </w:t>
      </w:r>
      <w:hyperlink r:id="rId40" w:history="1">
        <w:r>
          <w:rPr>
            <w:rStyle w:val="Hyperlink"/>
          </w:rPr>
          <w:t>https://recruiting.sanofi.de/cms/de/karriere/stellenangebote/job-detailansicht.html?jobDbId=139651</w:t>
        </w:r>
      </w:hyperlink>
      <w:r>
        <w:t xml:space="preserve">. Application should be posted online on Sanofi recruitment website. </w:t>
      </w:r>
    </w:p>
    <w:p w:rsidR="007758D0" w:rsidRDefault="007758D0" w:rsidP="007758D0">
      <w:pPr>
        <w:pStyle w:val="PlainText"/>
        <w:jc w:val="both"/>
      </w:pPr>
      <w:r>
        <w:t>Host: Sanofi-Aventis Deutschland GmbH, Frankfurt, Germany</w:t>
      </w:r>
    </w:p>
    <w:p w:rsidR="007758D0" w:rsidRDefault="007758D0" w:rsidP="007758D0">
      <w:pPr>
        <w:pStyle w:val="PlainText"/>
        <w:jc w:val="both"/>
      </w:pPr>
      <w:r>
        <w:t>Supervisor: Dr. Peter Hauptmann (</w:t>
      </w:r>
      <w:hyperlink r:id="rId41" w:history="1">
        <w:r>
          <w:rPr>
            <w:rStyle w:val="Hyperlink"/>
          </w:rPr>
          <w:t>peter.hauptmann@sanofi.com</w:t>
        </w:r>
      </w:hyperlink>
      <w:r>
        <w:t>), Duration: 36 months</w:t>
      </w:r>
    </w:p>
    <w:p w:rsidR="00232240" w:rsidRPr="003D7379" w:rsidRDefault="00232240" w:rsidP="00660DEB">
      <w:pPr>
        <w:spacing w:after="0" w:line="240" w:lineRule="auto"/>
        <w:jc w:val="both"/>
      </w:pPr>
    </w:p>
    <w:p w:rsidR="00232240" w:rsidRDefault="00232240" w:rsidP="00232240">
      <w:pPr>
        <w:spacing w:after="0" w:line="240" w:lineRule="auto"/>
        <w:jc w:val="both"/>
      </w:pPr>
      <w:r>
        <w:t xml:space="preserve">ESR 14: </w:t>
      </w:r>
      <w:r w:rsidR="009857AB">
        <w:t xml:space="preserve">Scale up effects on population heterogeneity in a fed-batch process of </w:t>
      </w:r>
      <w:r w:rsidR="009857AB">
        <w:rPr>
          <w:i/>
        </w:rPr>
        <w:t>Saccharomyces cerevisiae</w:t>
      </w:r>
      <w:r w:rsidR="009857AB">
        <w:t xml:space="preserve">: Work will be performed by the use of a more-compartment scale down bioreactor. Population heterogeneity is analysed by flow cytometry and additional optical </w:t>
      </w:r>
      <w:r w:rsidR="009857AB">
        <w:rPr>
          <w:i/>
        </w:rPr>
        <w:t>on line</w:t>
      </w:r>
      <w:r w:rsidR="009857AB">
        <w:t xml:space="preserve"> and </w:t>
      </w:r>
      <w:r w:rsidR="009857AB">
        <w:rPr>
          <w:i/>
        </w:rPr>
        <w:t>at line</w:t>
      </w:r>
      <w:r w:rsidR="009857AB">
        <w:t xml:space="preserve"> methods. The suitability of the methods for the application of process analytical tools will be proven and the outcomes will be considered in a model that considers population heterogeneity. The candidate needs a strong engineering background and has experiences in microbial cultivation in bioreactors and metabolome analysis</w:t>
      </w:r>
      <w:r w:rsidR="003D7379">
        <w:t>.</w:t>
      </w:r>
      <w:r w:rsidR="00701D84">
        <w:t xml:space="preserve"> Experience with flow cytometry is a merit.</w:t>
      </w:r>
    </w:p>
    <w:p w:rsidR="00B27109" w:rsidRPr="00020D96" w:rsidRDefault="00232240" w:rsidP="00232240">
      <w:pPr>
        <w:spacing w:after="0" w:line="240" w:lineRule="auto"/>
        <w:jc w:val="both"/>
      </w:pPr>
      <w:r w:rsidRPr="00020D96">
        <w:t xml:space="preserve">Host: </w:t>
      </w:r>
      <w:r w:rsidR="00020D96" w:rsidRPr="00020D96">
        <w:t xml:space="preserve">Chair of Bioprocess Engineering, TU Berlin, </w:t>
      </w:r>
      <w:r w:rsidR="00C2656A">
        <w:t xml:space="preserve">berlin, </w:t>
      </w:r>
      <w:r w:rsidR="00020D96" w:rsidRPr="00020D96">
        <w:t>Germany</w:t>
      </w:r>
      <w:r w:rsidR="00020D96">
        <w:t xml:space="preserve">, </w:t>
      </w:r>
      <w:hyperlink r:id="rId42" w:history="1">
        <w:r w:rsidR="00B27109" w:rsidRPr="002D35E8">
          <w:rPr>
            <w:rStyle w:val="Hyperlink"/>
          </w:rPr>
          <w:t>www.bioprocess.tu-berlin.de</w:t>
        </w:r>
      </w:hyperlink>
    </w:p>
    <w:p w:rsidR="00232240" w:rsidRDefault="00232240" w:rsidP="00232240">
      <w:pPr>
        <w:spacing w:after="0" w:line="240" w:lineRule="auto"/>
        <w:jc w:val="both"/>
      </w:pPr>
      <w:r>
        <w:t>Supervisor</w:t>
      </w:r>
      <w:r w:rsidR="00701D84">
        <w:t>s</w:t>
      </w:r>
      <w:r>
        <w:t xml:space="preserve">: </w:t>
      </w:r>
      <w:r w:rsidR="00E668A9" w:rsidRPr="00E668A9">
        <w:t>Prof. Dr. Peter Neubauer (</w:t>
      </w:r>
      <w:hyperlink r:id="rId43" w:history="1">
        <w:r w:rsidR="00B27109" w:rsidRPr="002D35E8">
          <w:rPr>
            <w:rStyle w:val="Hyperlink"/>
          </w:rPr>
          <w:t>peter.neubauer@tu-berlin.de</w:t>
        </w:r>
      </w:hyperlink>
      <w:r w:rsidR="00E668A9" w:rsidRPr="00E668A9">
        <w:t xml:space="preserve">), </w:t>
      </w:r>
      <w:r w:rsidR="00701D84">
        <w:t>Dr.-Ing. Stefan Junne (</w:t>
      </w:r>
      <w:hyperlink r:id="rId44" w:history="1">
        <w:r w:rsidR="00701D84" w:rsidRPr="002D35E8">
          <w:rPr>
            <w:rStyle w:val="Hyperlink"/>
          </w:rPr>
          <w:t>stefan.junne@tu-berlin.de</w:t>
        </w:r>
      </w:hyperlink>
      <w:r w:rsidR="00701D84">
        <w:t xml:space="preserve">), </w:t>
      </w:r>
      <w:r w:rsidR="00E668A9">
        <w:t>Duration: 36 months</w:t>
      </w:r>
    </w:p>
    <w:p w:rsidR="00232240" w:rsidRDefault="00232240" w:rsidP="00660DEB">
      <w:pPr>
        <w:spacing w:after="0" w:line="240" w:lineRule="auto"/>
        <w:jc w:val="both"/>
      </w:pPr>
    </w:p>
    <w:p w:rsidR="00232240" w:rsidRDefault="00232240" w:rsidP="00E668A9">
      <w:pPr>
        <w:spacing w:after="0" w:line="240" w:lineRule="auto"/>
        <w:jc w:val="both"/>
      </w:pPr>
      <w:r>
        <w:t xml:space="preserve">ESR 15: </w:t>
      </w:r>
      <w:r w:rsidR="009857AB">
        <w:t xml:space="preserve">Consistent bioprocess development and scale-up: The aim is (1) to formulate a robust strategy for high throughput experimentation at microscale and in a parallel mini-bioreactor system, (2) Adaptation of an unstructured model, which describes the growth performance and recombinant protein productivity of </w:t>
      </w:r>
      <w:r w:rsidR="009857AB">
        <w:rPr>
          <w:i/>
        </w:rPr>
        <w:t>E. coli</w:t>
      </w:r>
      <w:r w:rsidR="009857AB">
        <w:t xml:space="preserve">  cells, (3) model-based optimized experimental design , (</w:t>
      </w:r>
      <w:r w:rsidR="00347053">
        <w:t>4</w:t>
      </w:r>
      <w:r w:rsidR="009857AB">
        <w:t>) validation in a 10 L scale-down bioreactor. The work requires a strong engineering background. Experiences in microbial cultivation in bioreactors and mathematical modelling are a merit. Experience with automated liquid handling systems is beneficial.</w:t>
      </w:r>
      <w:r w:rsidR="003D7379">
        <w:t xml:space="preserve"> </w:t>
      </w:r>
    </w:p>
    <w:p w:rsidR="00B27109" w:rsidRPr="00020D96" w:rsidRDefault="00232240" w:rsidP="00232240">
      <w:pPr>
        <w:spacing w:after="0" w:line="240" w:lineRule="auto"/>
        <w:jc w:val="both"/>
      </w:pPr>
      <w:r w:rsidRPr="00020D96">
        <w:t xml:space="preserve">Host: </w:t>
      </w:r>
      <w:r w:rsidR="00020D96" w:rsidRPr="00020D96">
        <w:t xml:space="preserve">Chair of Bioprocess Engineering, TU Berlin, </w:t>
      </w:r>
      <w:r w:rsidR="00C2656A">
        <w:t xml:space="preserve">Berlin, </w:t>
      </w:r>
      <w:r w:rsidR="00020D96" w:rsidRPr="00020D96">
        <w:t>Germany</w:t>
      </w:r>
      <w:r w:rsidR="00020D96">
        <w:t xml:space="preserve">, </w:t>
      </w:r>
      <w:hyperlink r:id="rId45" w:history="1">
        <w:r w:rsidR="00B27109" w:rsidRPr="002D35E8">
          <w:rPr>
            <w:rStyle w:val="Hyperlink"/>
          </w:rPr>
          <w:t>www.bioprocess.tu-berlin.de</w:t>
        </w:r>
      </w:hyperlink>
    </w:p>
    <w:p w:rsidR="00232240" w:rsidRDefault="00232240" w:rsidP="000E3FD0">
      <w:pPr>
        <w:spacing w:after="0" w:line="240" w:lineRule="auto"/>
        <w:jc w:val="both"/>
      </w:pPr>
      <w:r>
        <w:t xml:space="preserve">Supervisor: </w:t>
      </w:r>
      <w:r w:rsidR="00020D96">
        <w:t xml:space="preserve">Prof. Dr. Peter Neubauer </w:t>
      </w:r>
      <w:r>
        <w:t>(</w:t>
      </w:r>
      <w:hyperlink r:id="rId46" w:history="1">
        <w:r w:rsidR="00B27109" w:rsidRPr="002D35E8">
          <w:rPr>
            <w:rStyle w:val="Hyperlink"/>
          </w:rPr>
          <w:t>peter.neubauer@tu-berlin.de</w:t>
        </w:r>
      </w:hyperlink>
      <w:r>
        <w:t>), Duration: 36 months</w:t>
      </w:r>
      <w:r w:rsidR="00E668A9">
        <w:t>.</w:t>
      </w:r>
    </w:p>
    <w:sectPr w:rsidR="00232240" w:rsidSect="000E3FD0">
      <w:footerReference w:type="default" r:id="rId47"/>
      <w:pgSz w:w="11906" w:h="16838"/>
      <w:pgMar w:top="1134" w:right="1440" w:bottom="568" w:left="1440" w:header="708" w:footer="42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13E4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EDE" w:rsidRDefault="003E1EDE" w:rsidP="000E3FD0">
      <w:pPr>
        <w:spacing w:after="0" w:line="240" w:lineRule="auto"/>
      </w:pPr>
      <w:r>
        <w:separator/>
      </w:r>
    </w:p>
  </w:endnote>
  <w:endnote w:type="continuationSeparator" w:id="0">
    <w:p w:rsidR="003E1EDE" w:rsidRDefault="003E1EDE" w:rsidP="000E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307893"/>
      <w:docPartObj>
        <w:docPartGallery w:val="Page Numbers (Bottom of Page)"/>
        <w:docPartUnique/>
      </w:docPartObj>
    </w:sdtPr>
    <w:sdtEndPr>
      <w:rPr>
        <w:noProof/>
      </w:rPr>
    </w:sdtEndPr>
    <w:sdtContent>
      <w:p w:rsidR="000E3FD0" w:rsidRDefault="000E3FD0">
        <w:pPr>
          <w:pStyle w:val="Footer"/>
          <w:jc w:val="center"/>
        </w:pPr>
        <w:r>
          <w:fldChar w:fldCharType="begin"/>
        </w:r>
        <w:r>
          <w:instrText xml:space="preserve"> PAGE   \* MERGEFORMAT </w:instrText>
        </w:r>
        <w:r>
          <w:fldChar w:fldCharType="separate"/>
        </w:r>
        <w:r w:rsidR="001C3439">
          <w:rPr>
            <w:noProof/>
          </w:rPr>
          <w:t>5</w:t>
        </w:r>
        <w:r>
          <w:rPr>
            <w:noProof/>
          </w:rPr>
          <w:fldChar w:fldCharType="end"/>
        </w:r>
      </w:p>
    </w:sdtContent>
  </w:sdt>
  <w:p w:rsidR="000E3FD0" w:rsidRDefault="000E3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EDE" w:rsidRDefault="003E1EDE" w:rsidP="000E3FD0">
      <w:pPr>
        <w:spacing w:after="0" w:line="240" w:lineRule="auto"/>
      </w:pPr>
      <w:r>
        <w:separator/>
      </w:r>
    </w:p>
  </w:footnote>
  <w:footnote w:type="continuationSeparator" w:id="0">
    <w:p w:rsidR="003E1EDE" w:rsidRDefault="003E1EDE" w:rsidP="000E3F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0F7"/>
    <w:multiLevelType w:val="multilevel"/>
    <w:tmpl w:val="4534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D2BE3"/>
    <w:multiLevelType w:val="multilevel"/>
    <w:tmpl w:val="BC8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41259"/>
    <w:multiLevelType w:val="hybridMultilevel"/>
    <w:tmpl w:val="1B02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ka Glassey">
    <w15:presenceInfo w15:providerId="AD" w15:userId="S-1-5-21-1417001333-839522115-1801674531-402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47"/>
    <w:rsid w:val="00000947"/>
    <w:rsid w:val="0001249D"/>
    <w:rsid w:val="00020D96"/>
    <w:rsid w:val="000B071E"/>
    <w:rsid w:val="000D5439"/>
    <w:rsid w:val="000E3FD0"/>
    <w:rsid w:val="001343C9"/>
    <w:rsid w:val="001454D8"/>
    <w:rsid w:val="001C3439"/>
    <w:rsid w:val="00211941"/>
    <w:rsid w:val="00217F90"/>
    <w:rsid w:val="00223C0E"/>
    <w:rsid w:val="00232240"/>
    <w:rsid w:val="002B06A5"/>
    <w:rsid w:val="002E7DB2"/>
    <w:rsid w:val="00327E28"/>
    <w:rsid w:val="00347053"/>
    <w:rsid w:val="003D7379"/>
    <w:rsid w:val="003E1EDE"/>
    <w:rsid w:val="00435353"/>
    <w:rsid w:val="005E41CE"/>
    <w:rsid w:val="00660DEB"/>
    <w:rsid w:val="00701D84"/>
    <w:rsid w:val="007758D0"/>
    <w:rsid w:val="007C7889"/>
    <w:rsid w:val="00830F4F"/>
    <w:rsid w:val="008518A9"/>
    <w:rsid w:val="008C14F2"/>
    <w:rsid w:val="008E4D12"/>
    <w:rsid w:val="008F0C86"/>
    <w:rsid w:val="0090379A"/>
    <w:rsid w:val="00965FAA"/>
    <w:rsid w:val="009857AB"/>
    <w:rsid w:val="009A73B5"/>
    <w:rsid w:val="009D138F"/>
    <w:rsid w:val="00A37E93"/>
    <w:rsid w:val="00A40E62"/>
    <w:rsid w:val="00A61A77"/>
    <w:rsid w:val="00A66AC4"/>
    <w:rsid w:val="00AD5413"/>
    <w:rsid w:val="00B25E19"/>
    <w:rsid w:val="00B27109"/>
    <w:rsid w:val="00B401EB"/>
    <w:rsid w:val="00B43029"/>
    <w:rsid w:val="00B62CD1"/>
    <w:rsid w:val="00B810AB"/>
    <w:rsid w:val="00BE078E"/>
    <w:rsid w:val="00C00DED"/>
    <w:rsid w:val="00C13D3D"/>
    <w:rsid w:val="00C2656A"/>
    <w:rsid w:val="00C3584C"/>
    <w:rsid w:val="00C4107F"/>
    <w:rsid w:val="00C46050"/>
    <w:rsid w:val="00D22C8F"/>
    <w:rsid w:val="00D463D3"/>
    <w:rsid w:val="00D57DA2"/>
    <w:rsid w:val="00D96D19"/>
    <w:rsid w:val="00DB2C73"/>
    <w:rsid w:val="00DE473A"/>
    <w:rsid w:val="00E052F1"/>
    <w:rsid w:val="00E42290"/>
    <w:rsid w:val="00E43DAD"/>
    <w:rsid w:val="00E56D8E"/>
    <w:rsid w:val="00E668A9"/>
    <w:rsid w:val="00E85A04"/>
    <w:rsid w:val="00F40649"/>
    <w:rsid w:val="00F94108"/>
    <w:rsid w:val="00FB37CC"/>
    <w:rsid w:val="00FD1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009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094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009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0947"/>
    <w:rPr>
      <w:b/>
      <w:bCs/>
    </w:rPr>
  </w:style>
  <w:style w:type="character" w:styleId="Hyperlink">
    <w:name w:val="Hyperlink"/>
    <w:basedOn w:val="DefaultParagraphFont"/>
    <w:uiPriority w:val="99"/>
    <w:unhideWhenUsed/>
    <w:rsid w:val="00000947"/>
    <w:rPr>
      <w:color w:val="0000FF"/>
      <w:u w:val="single"/>
    </w:rPr>
  </w:style>
  <w:style w:type="character" w:styleId="CommentReference">
    <w:name w:val="annotation reference"/>
    <w:basedOn w:val="DefaultParagraphFont"/>
    <w:uiPriority w:val="99"/>
    <w:semiHidden/>
    <w:unhideWhenUsed/>
    <w:rsid w:val="00DB2C73"/>
    <w:rPr>
      <w:sz w:val="16"/>
      <w:szCs w:val="16"/>
    </w:rPr>
  </w:style>
  <w:style w:type="paragraph" w:styleId="CommentText">
    <w:name w:val="annotation text"/>
    <w:basedOn w:val="Normal"/>
    <w:link w:val="CommentTextChar"/>
    <w:uiPriority w:val="99"/>
    <w:semiHidden/>
    <w:unhideWhenUsed/>
    <w:rsid w:val="00DB2C73"/>
    <w:pPr>
      <w:spacing w:line="240" w:lineRule="auto"/>
    </w:pPr>
    <w:rPr>
      <w:sz w:val="20"/>
      <w:szCs w:val="20"/>
    </w:rPr>
  </w:style>
  <w:style w:type="character" w:customStyle="1" w:styleId="CommentTextChar">
    <w:name w:val="Comment Text Char"/>
    <w:basedOn w:val="DefaultParagraphFont"/>
    <w:link w:val="CommentText"/>
    <w:uiPriority w:val="99"/>
    <w:semiHidden/>
    <w:rsid w:val="00DB2C73"/>
    <w:rPr>
      <w:sz w:val="20"/>
      <w:szCs w:val="20"/>
    </w:rPr>
  </w:style>
  <w:style w:type="paragraph" w:styleId="CommentSubject">
    <w:name w:val="annotation subject"/>
    <w:basedOn w:val="CommentText"/>
    <w:next w:val="CommentText"/>
    <w:link w:val="CommentSubjectChar"/>
    <w:uiPriority w:val="99"/>
    <w:semiHidden/>
    <w:unhideWhenUsed/>
    <w:rsid w:val="00DB2C73"/>
    <w:rPr>
      <w:b/>
      <w:bCs/>
    </w:rPr>
  </w:style>
  <w:style w:type="character" w:customStyle="1" w:styleId="CommentSubjectChar">
    <w:name w:val="Comment Subject Char"/>
    <w:basedOn w:val="CommentTextChar"/>
    <w:link w:val="CommentSubject"/>
    <w:uiPriority w:val="99"/>
    <w:semiHidden/>
    <w:rsid w:val="00DB2C73"/>
    <w:rPr>
      <w:b/>
      <w:bCs/>
      <w:sz w:val="20"/>
      <w:szCs w:val="20"/>
    </w:rPr>
  </w:style>
  <w:style w:type="paragraph" w:styleId="BalloonText">
    <w:name w:val="Balloon Text"/>
    <w:basedOn w:val="Normal"/>
    <w:link w:val="BalloonTextChar"/>
    <w:uiPriority w:val="99"/>
    <w:semiHidden/>
    <w:unhideWhenUsed/>
    <w:rsid w:val="00DB2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C73"/>
    <w:rPr>
      <w:rFonts w:ascii="Segoe UI" w:hAnsi="Segoe UI" w:cs="Segoe UI"/>
      <w:sz w:val="18"/>
      <w:szCs w:val="18"/>
    </w:rPr>
  </w:style>
  <w:style w:type="character" w:customStyle="1" w:styleId="caps">
    <w:name w:val="caps"/>
    <w:basedOn w:val="DefaultParagraphFont"/>
    <w:rsid w:val="00C00DED"/>
  </w:style>
  <w:style w:type="paragraph" w:styleId="ListParagraph">
    <w:name w:val="List Paragraph"/>
    <w:basedOn w:val="Normal"/>
    <w:uiPriority w:val="34"/>
    <w:qFormat/>
    <w:rsid w:val="00F94108"/>
    <w:pPr>
      <w:ind w:left="720"/>
      <w:contextualSpacing/>
    </w:pPr>
  </w:style>
  <w:style w:type="table" w:styleId="TableGrid">
    <w:name w:val="Table Grid"/>
    <w:basedOn w:val="TableNormal"/>
    <w:uiPriority w:val="39"/>
    <w:rsid w:val="00E4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758D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758D0"/>
    <w:rPr>
      <w:rFonts w:ascii="Calibri" w:hAnsi="Calibri"/>
      <w:szCs w:val="21"/>
    </w:rPr>
  </w:style>
  <w:style w:type="paragraph" w:styleId="Header">
    <w:name w:val="header"/>
    <w:basedOn w:val="Normal"/>
    <w:link w:val="HeaderChar"/>
    <w:uiPriority w:val="99"/>
    <w:unhideWhenUsed/>
    <w:rsid w:val="000E3F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3FD0"/>
  </w:style>
  <w:style w:type="paragraph" w:styleId="Footer">
    <w:name w:val="footer"/>
    <w:basedOn w:val="Normal"/>
    <w:link w:val="FooterChar"/>
    <w:uiPriority w:val="99"/>
    <w:unhideWhenUsed/>
    <w:rsid w:val="000E3F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3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009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094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009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0947"/>
    <w:rPr>
      <w:b/>
      <w:bCs/>
    </w:rPr>
  </w:style>
  <w:style w:type="character" w:styleId="Hyperlink">
    <w:name w:val="Hyperlink"/>
    <w:basedOn w:val="DefaultParagraphFont"/>
    <w:uiPriority w:val="99"/>
    <w:unhideWhenUsed/>
    <w:rsid w:val="00000947"/>
    <w:rPr>
      <w:color w:val="0000FF"/>
      <w:u w:val="single"/>
    </w:rPr>
  </w:style>
  <w:style w:type="character" w:styleId="CommentReference">
    <w:name w:val="annotation reference"/>
    <w:basedOn w:val="DefaultParagraphFont"/>
    <w:uiPriority w:val="99"/>
    <w:semiHidden/>
    <w:unhideWhenUsed/>
    <w:rsid w:val="00DB2C73"/>
    <w:rPr>
      <w:sz w:val="16"/>
      <w:szCs w:val="16"/>
    </w:rPr>
  </w:style>
  <w:style w:type="paragraph" w:styleId="CommentText">
    <w:name w:val="annotation text"/>
    <w:basedOn w:val="Normal"/>
    <w:link w:val="CommentTextChar"/>
    <w:uiPriority w:val="99"/>
    <w:semiHidden/>
    <w:unhideWhenUsed/>
    <w:rsid w:val="00DB2C73"/>
    <w:pPr>
      <w:spacing w:line="240" w:lineRule="auto"/>
    </w:pPr>
    <w:rPr>
      <w:sz w:val="20"/>
      <w:szCs w:val="20"/>
    </w:rPr>
  </w:style>
  <w:style w:type="character" w:customStyle="1" w:styleId="CommentTextChar">
    <w:name w:val="Comment Text Char"/>
    <w:basedOn w:val="DefaultParagraphFont"/>
    <w:link w:val="CommentText"/>
    <w:uiPriority w:val="99"/>
    <w:semiHidden/>
    <w:rsid w:val="00DB2C73"/>
    <w:rPr>
      <w:sz w:val="20"/>
      <w:szCs w:val="20"/>
    </w:rPr>
  </w:style>
  <w:style w:type="paragraph" w:styleId="CommentSubject">
    <w:name w:val="annotation subject"/>
    <w:basedOn w:val="CommentText"/>
    <w:next w:val="CommentText"/>
    <w:link w:val="CommentSubjectChar"/>
    <w:uiPriority w:val="99"/>
    <w:semiHidden/>
    <w:unhideWhenUsed/>
    <w:rsid w:val="00DB2C73"/>
    <w:rPr>
      <w:b/>
      <w:bCs/>
    </w:rPr>
  </w:style>
  <w:style w:type="character" w:customStyle="1" w:styleId="CommentSubjectChar">
    <w:name w:val="Comment Subject Char"/>
    <w:basedOn w:val="CommentTextChar"/>
    <w:link w:val="CommentSubject"/>
    <w:uiPriority w:val="99"/>
    <w:semiHidden/>
    <w:rsid w:val="00DB2C73"/>
    <w:rPr>
      <w:b/>
      <w:bCs/>
      <w:sz w:val="20"/>
      <w:szCs w:val="20"/>
    </w:rPr>
  </w:style>
  <w:style w:type="paragraph" w:styleId="BalloonText">
    <w:name w:val="Balloon Text"/>
    <w:basedOn w:val="Normal"/>
    <w:link w:val="BalloonTextChar"/>
    <w:uiPriority w:val="99"/>
    <w:semiHidden/>
    <w:unhideWhenUsed/>
    <w:rsid w:val="00DB2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C73"/>
    <w:rPr>
      <w:rFonts w:ascii="Segoe UI" w:hAnsi="Segoe UI" w:cs="Segoe UI"/>
      <w:sz w:val="18"/>
      <w:szCs w:val="18"/>
    </w:rPr>
  </w:style>
  <w:style w:type="character" w:customStyle="1" w:styleId="caps">
    <w:name w:val="caps"/>
    <w:basedOn w:val="DefaultParagraphFont"/>
    <w:rsid w:val="00C00DED"/>
  </w:style>
  <w:style w:type="paragraph" w:styleId="ListParagraph">
    <w:name w:val="List Paragraph"/>
    <w:basedOn w:val="Normal"/>
    <w:uiPriority w:val="34"/>
    <w:qFormat/>
    <w:rsid w:val="00F94108"/>
    <w:pPr>
      <w:ind w:left="720"/>
      <w:contextualSpacing/>
    </w:pPr>
  </w:style>
  <w:style w:type="table" w:styleId="TableGrid">
    <w:name w:val="Table Grid"/>
    <w:basedOn w:val="TableNormal"/>
    <w:uiPriority w:val="39"/>
    <w:rsid w:val="00E4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758D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758D0"/>
    <w:rPr>
      <w:rFonts w:ascii="Calibri" w:hAnsi="Calibri"/>
      <w:szCs w:val="21"/>
    </w:rPr>
  </w:style>
  <w:style w:type="paragraph" w:styleId="Header">
    <w:name w:val="header"/>
    <w:basedOn w:val="Normal"/>
    <w:link w:val="HeaderChar"/>
    <w:uiPriority w:val="99"/>
    <w:unhideWhenUsed/>
    <w:rsid w:val="000E3F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3FD0"/>
  </w:style>
  <w:style w:type="paragraph" w:styleId="Footer">
    <w:name w:val="footer"/>
    <w:basedOn w:val="Normal"/>
    <w:link w:val="FooterChar"/>
    <w:uiPriority w:val="99"/>
    <w:unhideWhenUsed/>
    <w:rsid w:val="000E3F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3167">
      <w:bodyDiv w:val="1"/>
      <w:marLeft w:val="0"/>
      <w:marRight w:val="0"/>
      <w:marTop w:val="0"/>
      <w:marBottom w:val="0"/>
      <w:divBdr>
        <w:top w:val="none" w:sz="0" w:space="0" w:color="auto"/>
        <w:left w:val="none" w:sz="0" w:space="0" w:color="auto"/>
        <w:bottom w:val="none" w:sz="0" w:space="0" w:color="auto"/>
        <w:right w:val="none" w:sz="0" w:space="0" w:color="auto"/>
      </w:divBdr>
    </w:div>
    <w:div w:id="182742820">
      <w:bodyDiv w:val="1"/>
      <w:marLeft w:val="0"/>
      <w:marRight w:val="0"/>
      <w:marTop w:val="0"/>
      <w:marBottom w:val="0"/>
      <w:divBdr>
        <w:top w:val="none" w:sz="0" w:space="0" w:color="auto"/>
        <w:left w:val="none" w:sz="0" w:space="0" w:color="auto"/>
        <w:bottom w:val="none" w:sz="0" w:space="0" w:color="auto"/>
        <w:right w:val="none" w:sz="0" w:space="0" w:color="auto"/>
      </w:divBdr>
    </w:div>
    <w:div w:id="229774928">
      <w:bodyDiv w:val="1"/>
      <w:marLeft w:val="0"/>
      <w:marRight w:val="0"/>
      <w:marTop w:val="0"/>
      <w:marBottom w:val="0"/>
      <w:divBdr>
        <w:top w:val="none" w:sz="0" w:space="0" w:color="auto"/>
        <w:left w:val="none" w:sz="0" w:space="0" w:color="auto"/>
        <w:bottom w:val="none" w:sz="0" w:space="0" w:color="auto"/>
        <w:right w:val="none" w:sz="0" w:space="0" w:color="auto"/>
      </w:divBdr>
    </w:div>
    <w:div w:id="1206330638">
      <w:bodyDiv w:val="1"/>
      <w:marLeft w:val="0"/>
      <w:marRight w:val="0"/>
      <w:marTop w:val="0"/>
      <w:marBottom w:val="0"/>
      <w:divBdr>
        <w:top w:val="none" w:sz="0" w:space="0" w:color="auto"/>
        <w:left w:val="none" w:sz="0" w:space="0" w:color="auto"/>
        <w:bottom w:val="none" w:sz="0" w:space="0" w:color="auto"/>
        <w:right w:val="none" w:sz="0" w:space="0" w:color="auto"/>
      </w:divBdr>
    </w:div>
    <w:div w:id="1730616671">
      <w:bodyDiv w:val="1"/>
      <w:marLeft w:val="0"/>
      <w:marRight w:val="0"/>
      <w:marTop w:val="0"/>
      <w:marBottom w:val="0"/>
      <w:divBdr>
        <w:top w:val="none" w:sz="0" w:space="0" w:color="auto"/>
        <w:left w:val="none" w:sz="0" w:space="0" w:color="auto"/>
        <w:bottom w:val="none" w:sz="0" w:space="0" w:color="auto"/>
        <w:right w:val="none" w:sz="0" w:space="0" w:color="auto"/>
      </w:divBdr>
    </w:div>
    <w:div w:id="1825898888">
      <w:bodyDiv w:val="1"/>
      <w:marLeft w:val="0"/>
      <w:marRight w:val="0"/>
      <w:marTop w:val="0"/>
      <w:marBottom w:val="0"/>
      <w:divBdr>
        <w:top w:val="none" w:sz="0" w:space="0" w:color="auto"/>
        <w:left w:val="none" w:sz="0" w:space="0" w:color="auto"/>
        <w:bottom w:val="none" w:sz="0" w:space="0" w:color="auto"/>
        <w:right w:val="none" w:sz="0" w:space="0" w:color="auto"/>
      </w:divBdr>
    </w:div>
    <w:div w:id="2111969487">
      <w:bodyDiv w:val="1"/>
      <w:marLeft w:val="0"/>
      <w:marRight w:val="0"/>
      <w:marTop w:val="0"/>
      <w:marBottom w:val="0"/>
      <w:divBdr>
        <w:top w:val="none" w:sz="0" w:space="0" w:color="auto"/>
        <w:left w:val="none" w:sz="0" w:space="0" w:color="auto"/>
        <w:bottom w:val="none" w:sz="0" w:space="0" w:color="auto"/>
        <w:right w:val="none" w:sz="0" w:space="0" w:color="auto"/>
      </w:divBdr>
      <w:divsChild>
        <w:div w:id="1877739597">
          <w:marLeft w:val="0"/>
          <w:marRight w:val="0"/>
          <w:marTop w:val="0"/>
          <w:marBottom w:val="0"/>
          <w:divBdr>
            <w:top w:val="none" w:sz="0" w:space="0" w:color="auto"/>
            <w:left w:val="none" w:sz="0" w:space="0" w:color="auto"/>
            <w:bottom w:val="none" w:sz="0" w:space="0" w:color="auto"/>
            <w:right w:val="none" w:sz="0" w:space="0" w:color="auto"/>
          </w:divBdr>
          <w:divsChild>
            <w:div w:id="851530554">
              <w:marLeft w:val="0"/>
              <w:marRight w:val="0"/>
              <w:marTop w:val="0"/>
              <w:marBottom w:val="0"/>
              <w:divBdr>
                <w:top w:val="none" w:sz="0" w:space="0" w:color="auto"/>
                <w:left w:val="none" w:sz="0" w:space="0" w:color="auto"/>
                <w:bottom w:val="none" w:sz="0" w:space="0" w:color="auto"/>
                <w:right w:val="none" w:sz="0" w:space="0" w:color="auto"/>
              </w:divBdr>
              <w:divsChild>
                <w:div w:id="815997882">
                  <w:marLeft w:val="0"/>
                  <w:marRight w:val="0"/>
                  <w:marTop w:val="0"/>
                  <w:marBottom w:val="0"/>
                  <w:divBdr>
                    <w:top w:val="none" w:sz="0" w:space="0" w:color="auto"/>
                    <w:left w:val="none" w:sz="0" w:space="0" w:color="auto"/>
                    <w:bottom w:val="none" w:sz="0" w:space="0" w:color="auto"/>
                    <w:right w:val="none" w:sz="0" w:space="0" w:color="auto"/>
                  </w:divBdr>
                  <w:divsChild>
                    <w:div w:id="900824267">
                      <w:marLeft w:val="0"/>
                      <w:marRight w:val="0"/>
                      <w:marTop w:val="0"/>
                      <w:marBottom w:val="0"/>
                      <w:divBdr>
                        <w:top w:val="none" w:sz="0" w:space="0" w:color="auto"/>
                        <w:left w:val="none" w:sz="0" w:space="0" w:color="auto"/>
                        <w:bottom w:val="none" w:sz="0" w:space="0" w:color="auto"/>
                        <w:right w:val="none" w:sz="0" w:space="0" w:color="auto"/>
                      </w:divBdr>
                      <w:divsChild>
                        <w:div w:id="623194928">
                          <w:marLeft w:val="0"/>
                          <w:marRight w:val="0"/>
                          <w:marTop w:val="0"/>
                          <w:marBottom w:val="0"/>
                          <w:divBdr>
                            <w:top w:val="none" w:sz="0" w:space="0" w:color="auto"/>
                            <w:left w:val="none" w:sz="0" w:space="0" w:color="auto"/>
                            <w:bottom w:val="none" w:sz="0" w:space="0" w:color="auto"/>
                            <w:right w:val="none" w:sz="0" w:space="0" w:color="auto"/>
                          </w:divBdr>
                          <w:divsChild>
                            <w:div w:id="2206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rka.glassey@ncl.ac.uk" TargetMode="External"/><Relationship Id="rId18" Type="http://schemas.openxmlformats.org/officeDocument/2006/relationships/hyperlink" Target="http://www.alcyomics.com" TargetMode="External"/><Relationship Id="rId26" Type="http://schemas.openxmlformats.org/officeDocument/2006/relationships/hyperlink" Target="mailto:dkacl@chr-hansen.com" TargetMode="External"/><Relationship Id="rId39" Type="http://schemas.openxmlformats.org/officeDocument/2006/relationships/hyperlink" Target="mailto:cfm@ifm.liu.se" TargetMode="External"/><Relationship Id="rId21" Type="http://schemas.openxmlformats.org/officeDocument/2006/relationships/hyperlink" Target="http://www.acreo.se" TargetMode="External"/><Relationship Id="rId34" Type="http://schemas.openxmlformats.org/officeDocument/2006/relationships/hyperlink" Target="http://www.liu.se/jobba/lediga-jobb?l=en" TargetMode="External"/><Relationship Id="rId42" Type="http://schemas.openxmlformats.org/officeDocument/2006/relationships/hyperlink" Target="http://www.bioprocess.tu-berlin.de"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ncl.ac.uk/ceam/" TargetMode="External"/><Relationship Id="rId29" Type="http://schemas.openxmlformats.org/officeDocument/2006/relationships/hyperlink" Target="http://www.kt.dtu.dk" TargetMode="External"/><Relationship Id="rId11" Type="http://schemas.openxmlformats.org/officeDocument/2006/relationships/hyperlink" Target="mailto:jarka.glassey@newcastle.ac.uk" TargetMode="External"/><Relationship Id="rId24" Type="http://schemas.openxmlformats.org/officeDocument/2006/relationships/hyperlink" Target="mailto:david.nilsson@acreo.se" TargetMode="External"/><Relationship Id="rId32" Type="http://schemas.openxmlformats.org/officeDocument/2006/relationships/hyperlink" Target="mailto:graham.mccreath@fujifilmdb.com" TargetMode="External"/><Relationship Id="rId37" Type="http://schemas.openxmlformats.org/officeDocument/2006/relationships/hyperlink" Target="http://www.liu.se/jobba/lediga-jobb?l=en" TargetMode="External"/><Relationship Id="rId40" Type="http://schemas.openxmlformats.org/officeDocument/2006/relationships/hyperlink" Target="https://recruiting.sanofi.de/cms/de/karriere/stellenangebote/job-detailansicht.html?jobDbId=139651" TargetMode="External"/><Relationship Id="rId45" Type="http://schemas.openxmlformats.org/officeDocument/2006/relationships/hyperlink" Target="http://www.bioprocess.tu-berlin.de" TargetMode="External"/><Relationship Id="rId5" Type="http://schemas.openxmlformats.org/officeDocument/2006/relationships/webSettings" Target="webSettings.xml"/><Relationship Id="rId15" Type="http://schemas.openxmlformats.org/officeDocument/2006/relationships/hyperlink" Target="mailto:jarka.glassey@ncl.ac.uk" TargetMode="External"/><Relationship Id="rId23" Type="http://schemas.openxmlformats.org/officeDocument/2006/relationships/hyperlink" Target="http://www.acreo.se" TargetMode="External"/><Relationship Id="rId28" Type="http://schemas.openxmlformats.org/officeDocument/2006/relationships/hyperlink" Target="mailto:kvg@kt.dtu.dk" TargetMode="External"/><Relationship Id="rId36" Type="http://schemas.openxmlformats.org/officeDocument/2006/relationships/hyperlink" Target="mailto:cfm@ifm.liu.se" TargetMode="External"/><Relationship Id="rId49" Type="http://schemas.openxmlformats.org/officeDocument/2006/relationships/theme" Target="theme/theme1.xml"/><Relationship Id="rId10" Type="http://schemas.openxmlformats.org/officeDocument/2006/relationships/hyperlink" Target="mailto:jarka.glassey@newcastle.ac.uk" TargetMode="External"/><Relationship Id="rId19" Type="http://schemas.openxmlformats.org/officeDocument/2006/relationships/hyperlink" Target="mailto:anne.m.dickinson@alcyomics.com" TargetMode="External"/><Relationship Id="rId31" Type="http://schemas.openxmlformats.org/officeDocument/2006/relationships/hyperlink" Target="http://www.fujifilmdiosynth.com" TargetMode="External"/><Relationship Id="rId44" Type="http://schemas.openxmlformats.org/officeDocument/2006/relationships/hyperlink" Target="mailto:stefan.junne@tu-berlin.de" TargetMode="External"/><Relationship Id="rId4" Type="http://schemas.openxmlformats.org/officeDocument/2006/relationships/settings" Target="settings.xml"/><Relationship Id="rId9" Type="http://schemas.openxmlformats.org/officeDocument/2006/relationships/hyperlink" Target="http://www.bio-rapid.eu" TargetMode="External"/><Relationship Id="rId14" Type="http://schemas.openxmlformats.org/officeDocument/2006/relationships/hyperlink" Target="http://www.ncl.ac.uk/ceam/" TargetMode="External"/><Relationship Id="rId22" Type="http://schemas.openxmlformats.org/officeDocument/2006/relationships/hyperlink" Target="mailto:david.nilsson@acreo.se" TargetMode="External"/><Relationship Id="rId27" Type="http://schemas.openxmlformats.org/officeDocument/2006/relationships/hyperlink" Target="http://www.kt.dtu.dk" TargetMode="External"/><Relationship Id="rId30" Type="http://schemas.openxmlformats.org/officeDocument/2006/relationships/hyperlink" Target="mailto:kvg@kt.dtu.dk" TargetMode="External"/><Relationship Id="rId35" Type="http://schemas.openxmlformats.org/officeDocument/2006/relationships/hyperlink" Target="http://www.ifm.liu.se" TargetMode="External"/><Relationship Id="rId43" Type="http://schemas.openxmlformats.org/officeDocument/2006/relationships/hyperlink" Target="mailto:peter.neubauer@tu-berlin.de" TargetMode="External"/><Relationship Id="rId48" Type="http://schemas.openxmlformats.org/officeDocument/2006/relationships/fontTable" Target="fontTable.xml"/><Relationship Id="rId8" Type="http://schemas.openxmlformats.org/officeDocument/2006/relationships/image" Target="media/image1.png"/><Relationship Id="rId51" Type="http://schemas.microsoft.com/office/2011/relationships/commentsExtended" Target="commentsExtended.xml"/><Relationship Id="rId3" Type="http://schemas.microsoft.com/office/2007/relationships/stylesWithEffects" Target="stylesWithEffects.xml"/><Relationship Id="rId12" Type="http://schemas.openxmlformats.org/officeDocument/2006/relationships/hyperlink" Target="http://www.ncl.ac.uk/ceam/" TargetMode="External"/><Relationship Id="rId17" Type="http://schemas.openxmlformats.org/officeDocument/2006/relationships/hyperlink" Target="mailto:jarka.glassey@ncl.ac.uk" TargetMode="External"/><Relationship Id="rId25" Type="http://schemas.openxmlformats.org/officeDocument/2006/relationships/hyperlink" Target="http://www.chr-hansen.com" TargetMode="External"/><Relationship Id="rId33" Type="http://schemas.openxmlformats.org/officeDocument/2006/relationships/hyperlink" Target="mailto:Mahesh.shivhare@fujifilmdb.com" TargetMode="External"/><Relationship Id="rId38" Type="http://schemas.openxmlformats.org/officeDocument/2006/relationships/hyperlink" Target="http://www.ifm.liu.se" TargetMode="External"/><Relationship Id="rId46" Type="http://schemas.openxmlformats.org/officeDocument/2006/relationships/hyperlink" Target="mailto:peter.neubauer@tu-berlin.de" TargetMode="External"/><Relationship Id="rId20" Type="http://schemas.openxmlformats.org/officeDocument/2006/relationships/hyperlink" Target="mailto:shaheda.ahmed@alcyomics.com" TargetMode="External"/><Relationship Id="rId41" Type="http://schemas.openxmlformats.org/officeDocument/2006/relationships/hyperlink" Target="mailto:peter.hauptmann@sanofi.com"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2972</Words>
  <Characters>16942</Characters>
  <Application>Microsoft Office Word</Application>
  <DocSecurity>0</DocSecurity>
  <Lines>141</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Jarka Glassey</dc:creator>
  <cp:lastModifiedBy>Admin</cp:lastModifiedBy>
  <cp:revision>2</cp:revision>
  <cp:lastPrinted>2015-02-21T11:22:00Z</cp:lastPrinted>
  <dcterms:created xsi:type="dcterms:W3CDTF">2015-02-21T14:57:00Z</dcterms:created>
  <dcterms:modified xsi:type="dcterms:W3CDTF">2015-02-21T14:57:00Z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-2099713916</vt:i4>
  </property>
  <property fmtid="{D5CDD505-2E9C-101B-9397-08002B2CF9AE}" pid="4" name="_EmailSubject">
    <vt:lpwstr>An opportunity for bright students to apply for training  within Biorapid ITN </vt:lpwstr>
  </property>
  <property fmtid="{D5CDD505-2E9C-101B-9397-08002B2CF9AE}" pid="5" name="_AuthorEmail">
    <vt:lpwstr>jarka.glassey@newcastle.ac.uk</vt:lpwstr>
  </property>
  <property fmtid="{D5CDD505-2E9C-101B-9397-08002B2CF9AE}" pid="6" name="_AuthorEmailDisplayName">
    <vt:lpwstr>Jarka Glassey</vt:lpwstr>
  </property>
</Properties>
</file>